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4489" w14:textId="683E30DB" w:rsidR="00F36BB8" w:rsidRDefault="00F36BB8" w:rsidP="00F36BB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Original Bath Tea Bomb “W</w:t>
      </w:r>
      <w:r>
        <w:rPr>
          <w:rFonts w:ascii="Times New Roman" w:eastAsia="Times New Roman" w:hAnsi="Times New Roman" w:cs="Times New Roman"/>
          <w:b/>
          <w:bCs/>
          <w:kern w:val="36"/>
          <w:sz w:val="48"/>
          <w:szCs w:val="48"/>
        </w:rPr>
        <w:t>inter is here</w:t>
      </w:r>
      <w:r>
        <w:rPr>
          <w:rFonts w:ascii="Times New Roman" w:eastAsia="Times New Roman" w:hAnsi="Times New Roman" w:cs="Times New Roman"/>
          <w:b/>
          <w:bCs/>
          <w:kern w:val="36"/>
          <w:sz w:val="48"/>
          <w:szCs w:val="48"/>
        </w:rPr>
        <w:t>”</w:t>
      </w:r>
      <w:r w:rsidRPr="00830181">
        <w:rPr>
          <w:rFonts w:ascii="Times New Roman" w:eastAsia="Times New Roman" w:hAnsi="Times New Roman" w:cs="Times New Roman"/>
          <w:b/>
          <w:bCs/>
          <w:kern w:val="36"/>
          <w:sz w:val="48"/>
          <w:szCs w:val="48"/>
        </w:rPr>
        <w:t xml:space="preserve"> </w:t>
      </w:r>
    </w:p>
    <w:p w14:paraId="5A3807AC" w14:textId="77777777" w:rsidR="00F36BB8" w:rsidRPr="00830181" w:rsidRDefault="00F36BB8" w:rsidP="00F36BB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w:t>
      </w:r>
      <w:r w:rsidRPr="00830181">
        <w:rPr>
          <w:rFonts w:ascii="Times New Roman" w:eastAsia="Times New Roman" w:hAnsi="Times New Roman" w:cs="Times New Roman"/>
          <w:b/>
          <w:bCs/>
          <w:kern w:val="36"/>
          <w:sz w:val="48"/>
          <w:szCs w:val="48"/>
        </w:rPr>
        <w:t xml:space="preserve">aterial </w:t>
      </w:r>
      <w:r>
        <w:rPr>
          <w:rFonts w:ascii="Times New Roman" w:eastAsia="Times New Roman" w:hAnsi="Times New Roman" w:cs="Times New Roman"/>
          <w:b/>
          <w:bCs/>
          <w:kern w:val="36"/>
          <w:sz w:val="48"/>
          <w:szCs w:val="48"/>
        </w:rPr>
        <w:t>S</w:t>
      </w:r>
      <w:r w:rsidRPr="00830181">
        <w:rPr>
          <w:rFonts w:ascii="Times New Roman" w:eastAsia="Times New Roman" w:hAnsi="Times New Roman" w:cs="Times New Roman"/>
          <w:b/>
          <w:bCs/>
          <w:kern w:val="36"/>
          <w:sz w:val="48"/>
          <w:szCs w:val="48"/>
        </w:rPr>
        <w:t xml:space="preserve">afety </w:t>
      </w:r>
      <w:r>
        <w:rPr>
          <w:rFonts w:ascii="Times New Roman" w:eastAsia="Times New Roman" w:hAnsi="Times New Roman" w:cs="Times New Roman"/>
          <w:b/>
          <w:bCs/>
          <w:kern w:val="36"/>
          <w:sz w:val="48"/>
          <w:szCs w:val="48"/>
        </w:rPr>
        <w:t>D</w:t>
      </w:r>
      <w:r w:rsidRPr="00830181">
        <w:rPr>
          <w:rFonts w:ascii="Times New Roman" w:eastAsia="Times New Roman" w:hAnsi="Times New Roman" w:cs="Times New Roman"/>
          <w:b/>
          <w:bCs/>
          <w:kern w:val="36"/>
          <w:sz w:val="48"/>
          <w:szCs w:val="48"/>
        </w:rPr>
        <w:t xml:space="preserve">ata </w:t>
      </w:r>
      <w:r>
        <w:rPr>
          <w:rFonts w:ascii="Times New Roman" w:eastAsia="Times New Roman" w:hAnsi="Times New Roman" w:cs="Times New Roman"/>
          <w:b/>
          <w:bCs/>
          <w:kern w:val="36"/>
          <w:sz w:val="48"/>
          <w:szCs w:val="48"/>
        </w:rPr>
        <w:t>S</w:t>
      </w:r>
      <w:r w:rsidRPr="00830181">
        <w:rPr>
          <w:rFonts w:ascii="Times New Roman" w:eastAsia="Times New Roman" w:hAnsi="Times New Roman" w:cs="Times New Roman"/>
          <w:b/>
          <w:bCs/>
          <w:kern w:val="36"/>
          <w:sz w:val="48"/>
          <w:szCs w:val="48"/>
        </w:rPr>
        <w:t>heet (SDS)</w:t>
      </w:r>
    </w:p>
    <w:p w14:paraId="328B2B66"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 IDENTIFICATION OF PRODUCT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5"/>
        <w:gridCol w:w="3828"/>
      </w:tblGrid>
      <w:tr w:rsidR="00F36BB8" w:rsidRPr="003D5AD0" w14:paraId="29733C6D" w14:textId="77777777" w:rsidTr="008566FB">
        <w:trPr>
          <w:tblCellSpacing w:w="15" w:type="dxa"/>
        </w:trPr>
        <w:tc>
          <w:tcPr>
            <w:tcW w:w="0" w:type="auto"/>
            <w:vAlign w:val="center"/>
            <w:hideMark/>
          </w:tcPr>
          <w:p w14:paraId="200CC0B2"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Trade Name:</w:t>
            </w:r>
          </w:p>
        </w:tc>
        <w:tc>
          <w:tcPr>
            <w:tcW w:w="0" w:type="auto"/>
            <w:vAlign w:val="center"/>
            <w:hideMark/>
          </w:tcPr>
          <w:p w14:paraId="244941EF" w14:textId="6CCD41F3"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vertAlign w:val="superscript"/>
              </w:rPr>
              <w:t xml:space="preserve">The Original Bath Tea </w:t>
            </w:r>
            <w:r>
              <w:rPr>
                <w:rFonts w:ascii="Times New Roman" w:eastAsia="Times New Roman" w:hAnsi="Times New Roman" w:cs="Times New Roman"/>
                <w:sz w:val="24"/>
                <w:szCs w:val="24"/>
                <w:vertAlign w:val="superscript"/>
              </w:rPr>
              <w:t>W</w:t>
            </w:r>
            <w:r>
              <w:rPr>
                <w:rFonts w:ascii="Times New Roman" w:eastAsia="Times New Roman" w:hAnsi="Times New Roman" w:cs="Times New Roman"/>
                <w:sz w:val="24"/>
                <w:szCs w:val="24"/>
                <w:vertAlign w:val="superscript"/>
              </w:rPr>
              <w:t>inter is Here</w:t>
            </w:r>
            <w:bookmarkStart w:id="0" w:name="_GoBack"/>
            <w:bookmarkEnd w:id="0"/>
            <w:r w:rsidRPr="003D5AD0">
              <w:rPr>
                <w:rFonts w:ascii="Times New Roman" w:eastAsia="Times New Roman" w:hAnsi="Times New Roman" w:cs="Times New Roman"/>
                <w:sz w:val="24"/>
                <w:szCs w:val="24"/>
                <w:vertAlign w:val="superscript"/>
              </w:rPr>
              <w:t>TM</w:t>
            </w:r>
          </w:p>
        </w:tc>
      </w:tr>
      <w:tr w:rsidR="00F36BB8" w:rsidRPr="003D5AD0" w14:paraId="4FD17381" w14:textId="77777777" w:rsidTr="008566FB">
        <w:trPr>
          <w:tblCellSpacing w:w="15" w:type="dxa"/>
        </w:trPr>
        <w:tc>
          <w:tcPr>
            <w:tcW w:w="0" w:type="auto"/>
            <w:vAlign w:val="center"/>
            <w:hideMark/>
          </w:tcPr>
          <w:p w14:paraId="44E1E9D4"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Recomme</w:t>
            </w:r>
            <w:r>
              <w:rPr>
                <w:rFonts w:ascii="Times New Roman" w:eastAsia="Times New Roman" w:hAnsi="Times New Roman" w:cs="Times New Roman"/>
                <w:sz w:val="24"/>
                <w:szCs w:val="24"/>
              </w:rPr>
              <w:t>nded use</w:t>
            </w:r>
            <w:r w:rsidRPr="003D5AD0">
              <w:rPr>
                <w:rFonts w:ascii="Times New Roman" w:eastAsia="Times New Roman" w:hAnsi="Times New Roman" w:cs="Times New Roman"/>
                <w:sz w:val="24"/>
                <w:szCs w:val="24"/>
              </w:rPr>
              <w:t>:</w:t>
            </w:r>
          </w:p>
        </w:tc>
        <w:tc>
          <w:tcPr>
            <w:tcW w:w="0" w:type="auto"/>
            <w:vAlign w:val="center"/>
            <w:hideMark/>
          </w:tcPr>
          <w:p w14:paraId="29D447C1"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Bath</w:t>
            </w:r>
          </w:p>
        </w:tc>
      </w:tr>
      <w:tr w:rsidR="00F36BB8" w:rsidRPr="003D5AD0" w14:paraId="777890AD" w14:textId="77777777" w:rsidTr="008566FB">
        <w:trPr>
          <w:tblCellSpacing w:w="15" w:type="dxa"/>
        </w:trPr>
        <w:tc>
          <w:tcPr>
            <w:tcW w:w="0" w:type="auto"/>
            <w:vAlign w:val="center"/>
            <w:hideMark/>
          </w:tcPr>
          <w:p w14:paraId="31490524"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Revision Date:</w:t>
            </w:r>
          </w:p>
        </w:tc>
        <w:tc>
          <w:tcPr>
            <w:tcW w:w="0" w:type="auto"/>
            <w:vAlign w:val="center"/>
            <w:hideMark/>
          </w:tcPr>
          <w:p w14:paraId="5956F16C" w14:textId="77777777" w:rsidR="00F36BB8" w:rsidRPr="003D5AD0" w:rsidRDefault="00F36BB8" w:rsidP="00856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12, 2019</w:t>
            </w:r>
          </w:p>
        </w:tc>
      </w:tr>
      <w:tr w:rsidR="00F36BB8" w:rsidRPr="003D5AD0" w14:paraId="03FA677B" w14:textId="77777777" w:rsidTr="008566FB">
        <w:trPr>
          <w:tblCellSpacing w:w="15" w:type="dxa"/>
        </w:trPr>
        <w:tc>
          <w:tcPr>
            <w:tcW w:w="0" w:type="auto"/>
            <w:vAlign w:val="center"/>
            <w:hideMark/>
          </w:tcPr>
          <w:p w14:paraId="675331E2"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Company:</w:t>
            </w:r>
          </w:p>
        </w:tc>
        <w:tc>
          <w:tcPr>
            <w:tcW w:w="0" w:type="auto"/>
            <w:vAlign w:val="center"/>
            <w:hideMark/>
          </w:tcPr>
          <w:p w14:paraId="7DADA0CF" w14:textId="77777777" w:rsidR="00F36BB8" w:rsidRDefault="00F36BB8" w:rsidP="008566F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Biz Income System LLC</w:t>
            </w:r>
          </w:p>
          <w:p w14:paraId="08FF331E" w14:textId="77777777" w:rsidR="00F36BB8" w:rsidRDefault="00F36BB8" w:rsidP="008566F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DBA Z Lux Beauty, Health and Fitness</w:t>
            </w:r>
          </w:p>
          <w:p w14:paraId="4158BA93" w14:textId="77777777" w:rsidR="00F36BB8" w:rsidRPr="003D5AD0" w:rsidRDefault="00F36BB8" w:rsidP="008566FB">
            <w:pPr>
              <w:spacing w:after="0" w:line="240" w:lineRule="auto"/>
              <w:rPr>
                <w:rFonts w:ascii="Times New Roman" w:eastAsia="Times New Roman" w:hAnsi="Times New Roman" w:cs="Times New Roman"/>
                <w:i/>
                <w:iCs/>
                <w:sz w:val="24"/>
                <w:szCs w:val="24"/>
              </w:rPr>
            </w:pPr>
            <w:r w:rsidRPr="003D5AD0">
              <w:rPr>
                <w:rFonts w:ascii="Times New Roman" w:eastAsia="Times New Roman" w:hAnsi="Times New Roman" w:cs="Times New Roman"/>
                <w:i/>
                <w:iCs/>
                <w:sz w:val="24"/>
                <w:szCs w:val="24"/>
              </w:rPr>
              <w:t xml:space="preserve">PO Box 2167 </w:t>
            </w:r>
            <w:r w:rsidRPr="003D5AD0">
              <w:rPr>
                <w:rFonts w:ascii="Times New Roman" w:eastAsia="Times New Roman" w:hAnsi="Times New Roman" w:cs="Times New Roman"/>
                <w:i/>
                <w:iCs/>
                <w:sz w:val="24"/>
                <w:szCs w:val="24"/>
              </w:rPr>
              <w:br/>
            </w:r>
            <w:proofErr w:type="spellStart"/>
            <w:r w:rsidRPr="003D5AD0">
              <w:rPr>
                <w:rFonts w:ascii="Times New Roman" w:eastAsia="Times New Roman" w:hAnsi="Times New Roman" w:cs="Times New Roman"/>
                <w:i/>
                <w:iCs/>
                <w:sz w:val="24"/>
                <w:szCs w:val="24"/>
              </w:rPr>
              <w:t>Helendale</w:t>
            </w:r>
            <w:proofErr w:type="spellEnd"/>
            <w:r w:rsidRPr="003D5AD0">
              <w:rPr>
                <w:rFonts w:ascii="Times New Roman" w:eastAsia="Times New Roman" w:hAnsi="Times New Roman" w:cs="Times New Roman"/>
                <w:i/>
                <w:iCs/>
                <w:sz w:val="24"/>
                <w:szCs w:val="24"/>
              </w:rPr>
              <w:t xml:space="preserve"> CA 92342</w:t>
            </w:r>
          </w:p>
        </w:tc>
      </w:tr>
      <w:tr w:rsidR="00F36BB8" w:rsidRPr="003D5AD0" w14:paraId="7266BBF9" w14:textId="77777777" w:rsidTr="008566FB">
        <w:trPr>
          <w:tblCellSpacing w:w="15" w:type="dxa"/>
        </w:trPr>
        <w:tc>
          <w:tcPr>
            <w:tcW w:w="0" w:type="auto"/>
            <w:vAlign w:val="center"/>
            <w:hideMark/>
          </w:tcPr>
          <w:p w14:paraId="38609780"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Telephone:</w:t>
            </w:r>
          </w:p>
        </w:tc>
        <w:tc>
          <w:tcPr>
            <w:tcW w:w="0" w:type="auto"/>
            <w:vAlign w:val="center"/>
            <w:hideMark/>
          </w:tcPr>
          <w:p w14:paraId="6CA0DDB8"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760-243-2156</w:t>
            </w:r>
          </w:p>
        </w:tc>
      </w:tr>
      <w:tr w:rsidR="00F36BB8" w:rsidRPr="003D5AD0" w14:paraId="46B01AD0" w14:textId="77777777" w:rsidTr="008566FB">
        <w:trPr>
          <w:tblCellSpacing w:w="15" w:type="dxa"/>
        </w:trPr>
        <w:tc>
          <w:tcPr>
            <w:tcW w:w="0" w:type="auto"/>
            <w:vAlign w:val="center"/>
            <w:hideMark/>
          </w:tcPr>
          <w:p w14:paraId="6A464175"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Classification of the substance or mixture:</w:t>
            </w:r>
          </w:p>
        </w:tc>
        <w:tc>
          <w:tcPr>
            <w:tcW w:w="0" w:type="auto"/>
            <w:vAlign w:val="center"/>
            <w:hideMark/>
          </w:tcPr>
          <w:p w14:paraId="244A050A" w14:textId="77777777" w:rsidR="00F36BB8" w:rsidRPr="003D5AD0" w:rsidRDefault="00F36BB8" w:rsidP="008566FB">
            <w:pPr>
              <w:spacing w:after="0" w:line="240" w:lineRule="auto"/>
              <w:rPr>
                <w:rFonts w:ascii="Times New Roman" w:eastAsia="Times New Roman" w:hAnsi="Times New Roman" w:cs="Times New Roman"/>
                <w:sz w:val="24"/>
                <w:szCs w:val="24"/>
              </w:rPr>
            </w:pPr>
            <w:r w:rsidRPr="003D5AD0">
              <w:rPr>
                <w:rFonts w:ascii="Times New Roman" w:eastAsia="Times New Roman" w:hAnsi="Times New Roman" w:cs="Times New Roman"/>
                <w:sz w:val="24"/>
                <w:szCs w:val="24"/>
              </w:rPr>
              <w:t>Bath Tea for relaxation and cleanliness</w:t>
            </w:r>
          </w:p>
        </w:tc>
      </w:tr>
    </w:tbl>
    <w:p w14:paraId="6D0170A8" w14:textId="77777777" w:rsidR="00F36BB8" w:rsidRPr="003D5AD0"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p>
    <w:p w14:paraId="6B4BC7BA" w14:textId="77777777" w:rsidR="00F36BB8" w:rsidRPr="003D5AD0"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3D5AD0">
        <w:rPr>
          <w:rFonts w:ascii="Times New Roman" w:eastAsia="Times New Roman" w:hAnsi="Times New Roman" w:cs="Times New Roman"/>
          <w:b/>
          <w:bCs/>
          <w:sz w:val="24"/>
          <w:szCs w:val="24"/>
        </w:rPr>
        <w:t>Section 2 HAZARDS IDENTIFICATION</w:t>
      </w:r>
    </w:p>
    <w:p w14:paraId="553A1D9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Hazard Classification: Non</w:t>
      </w:r>
    </w:p>
    <w:p w14:paraId="318DD670"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w:t>
      </w:r>
    </w:p>
    <w:p w14:paraId="29686373"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Hazardous Signal word: None</w:t>
      </w:r>
    </w:p>
    <w:p w14:paraId="24BC07AC"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Hazard Statement: May irritate eye tissue</w:t>
      </w:r>
    </w:p>
    <w:p w14:paraId="5C7F239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No Pictograms Apply</w:t>
      </w:r>
    </w:p>
    <w:p w14:paraId="1485CE2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Precautionary statements</w:t>
      </w:r>
    </w:p>
    <w:p w14:paraId="6C423D4D"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4436A75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Flush with plenty of milk or water for 15 minutes</w:t>
      </w:r>
    </w:p>
    <w:p w14:paraId="7FBE6B8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w:t>
      </w:r>
    </w:p>
    <w:p w14:paraId="472FF95A"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If irritation persists get medical attention</w:t>
      </w:r>
    </w:p>
    <w:p w14:paraId="167DCD56"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33B155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Skin Contact: Rinse with water</w:t>
      </w:r>
    </w:p>
    <w:p w14:paraId="3CAE6DD1"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AB7C239"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Inhalation: Remove to fresh air</w:t>
      </w:r>
    </w:p>
    <w:p w14:paraId="46A2A946"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944AE7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Ingestion: Drink large amounts of water</w:t>
      </w:r>
    </w:p>
    <w:p w14:paraId="0AE68C8A"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Description of any hazards not otherwise classified Not Applicable</w:t>
      </w:r>
    </w:p>
    <w:p w14:paraId="49AA342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Non - Toxic</w:t>
      </w:r>
    </w:p>
    <w:p w14:paraId="21A02BA4" w14:textId="77777777" w:rsidR="00F36BB8" w:rsidRPr="003D5AD0"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36BB8" w:rsidRPr="003D5AD0" w14:paraId="21705E91" w14:textId="77777777" w:rsidTr="008566FB">
        <w:trPr>
          <w:tblCellSpacing w:w="15" w:type="dxa"/>
        </w:trPr>
        <w:tc>
          <w:tcPr>
            <w:tcW w:w="0" w:type="auto"/>
            <w:vAlign w:val="center"/>
          </w:tcPr>
          <w:p w14:paraId="18B6FA23" w14:textId="77777777" w:rsidR="00F36BB8" w:rsidRPr="003D5AD0"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3EA6D619" w14:textId="77777777" w:rsidR="00F36BB8" w:rsidRPr="003D5AD0" w:rsidRDefault="00F36BB8" w:rsidP="008566FB">
            <w:pPr>
              <w:spacing w:after="0" w:line="240" w:lineRule="auto"/>
              <w:rPr>
                <w:rFonts w:ascii="Times New Roman" w:eastAsia="Times New Roman" w:hAnsi="Times New Roman" w:cs="Times New Roman"/>
                <w:sz w:val="24"/>
                <w:szCs w:val="24"/>
              </w:rPr>
            </w:pPr>
          </w:p>
        </w:tc>
      </w:tr>
    </w:tbl>
    <w:p w14:paraId="6EE8A036" w14:textId="77777777" w:rsidR="00F36BB8" w:rsidRPr="003D5AD0"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3D5AD0">
        <w:rPr>
          <w:rFonts w:ascii="Times New Roman" w:eastAsia="Times New Roman" w:hAnsi="Times New Roman" w:cs="Times New Roman"/>
          <w:b/>
          <w:bCs/>
          <w:sz w:val="24"/>
          <w:szCs w:val="24"/>
        </w:rPr>
        <w:t>Section 3 COMPOSITION/INFORMATION OF INGREDIENTS</w:t>
      </w:r>
    </w:p>
    <w:p w14:paraId="6D573904"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Substances</w:t>
      </w:r>
    </w:p>
    <w:p w14:paraId="463342F7"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79CE8F4" w14:textId="77777777" w:rsidR="00F36BB8" w:rsidRPr="003D5AD0" w:rsidRDefault="00F36BB8" w:rsidP="00F36BB8">
      <w:pPr>
        <w:spacing w:after="0" w:line="240" w:lineRule="auto"/>
        <w:rPr>
          <w:rFonts w:ascii="Arial" w:eastAsia="Times New Roman" w:hAnsi="Arial" w:cs="Arial"/>
          <w:sz w:val="24"/>
          <w:szCs w:val="24"/>
        </w:rPr>
      </w:pPr>
      <w:r>
        <w:rPr>
          <w:rFonts w:ascii="Arial" w:eastAsia="Times New Roman" w:hAnsi="Arial" w:cs="Arial"/>
          <w:sz w:val="24"/>
          <w:szCs w:val="24"/>
        </w:rPr>
        <w:t xml:space="preserve">Chemical name: </w:t>
      </w:r>
      <w:r w:rsidRPr="003D5AD0">
        <w:rPr>
          <w:rFonts w:ascii="Arial" w:eastAsia="Times New Roman" w:hAnsi="Arial" w:cs="Arial"/>
          <w:sz w:val="24"/>
          <w:szCs w:val="24"/>
        </w:rPr>
        <w:t>Salt, magnesium sulfate, sodium chloride</w:t>
      </w:r>
    </w:p>
    <w:p w14:paraId="19A1AFB6"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ADE8F23"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Common name and synonyms: Salt, magnesium sulfate, sodium chloride, </w:t>
      </w:r>
    </w:p>
    <w:p w14:paraId="7726307E"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F1F3881"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Chemical Abstracts Service (CAS) number: Sodium chloride (Evaporated Salt) 7647 – 14 -5,</w:t>
      </w:r>
    </w:p>
    <w:p w14:paraId="3BC7618A" w14:textId="77777777" w:rsidR="00F36BB8" w:rsidRPr="003D5AD0" w:rsidRDefault="00F36BB8" w:rsidP="00F36BB8">
      <w:pPr>
        <w:tabs>
          <w:tab w:val="left" w:pos="4965"/>
        </w:tabs>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Sea Salt 8028 – </w:t>
      </w:r>
      <w:proofErr w:type="gramStart"/>
      <w:r w:rsidRPr="003D5AD0">
        <w:rPr>
          <w:rFonts w:ascii="Arial" w:eastAsia="Times New Roman" w:hAnsi="Arial" w:cs="Arial"/>
          <w:sz w:val="24"/>
          <w:szCs w:val="24"/>
        </w:rPr>
        <w:t>77  -</w:t>
      </w:r>
      <w:proofErr w:type="gramEnd"/>
      <w:r w:rsidRPr="003D5AD0">
        <w:rPr>
          <w:rFonts w:ascii="Arial" w:eastAsia="Times New Roman" w:hAnsi="Arial" w:cs="Arial"/>
          <w:sz w:val="24"/>
          <w:szCs w:val="24"/>
        </w:rPr>
        <w:t xml:space="preserve"> 1, Magnesium sulfate (Epsom Salt) 10034-99-</w:t>
      </w:r>
      <w:r w:rsidRPr="003D5AD0">
        <w:rPr>
          <w:rFonts w:ascii="Arial" w:eastAsia="Times New Roman" w:hAnsi="Arial" w:cs="Arial"/>
          <w:sz w:val="24"/>
          <w:szCs w:val="24"/>
        </w:rPr>
        <w:tab/>
        <w:t>8</w:t>
      </w:r>
    </w:p>
    <w:p w14:paraId="6AF5B935"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FCF0A6E"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Impurities and stabilizing additives, which are themselves classified and which contribute to the classification of the chemical</w:t>
      </w:r>
      <w:r>
        <w:rPr>
          <w:rFonts w:ascii="Arial" w:eastAsia="Times New Roman" w:hAnsi="Arial" w:cs="Arial"/>
          <w:sz w:val="24"/>
          <w:szCs w:val="24"/>
        </w:rPr>
        <w:t>:</w:t>
      </w:r>
      <w:r w:rsidRPr="003D5AD0">
        <w:rPr>
          <w:rFonts w:ascii="Arial" w:eastAsia="Times New Roman" w:hAnsi="Arial" w:cs="Arial"/>
          <w:sz w:val="24"/>
          <w:szCs w:val="24"/>
        </w:rPr>
        <w:t xml:space="preserve"> Not Applicable</w:t>
      </w:r>
    </w:p>
    <w:p w14:paraId="74D0189E"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E4D4C92"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Chemicals are a trade secret</w:t>
      </w:r>
      <w:r>
        <w:rPr>
          <w:rFonts w:ascii="Arial" w:eastAsia="Times New Roman" w:hAnsi="Arial" w:cs="Arial"/>
          <w:sz w:val="24"/>
          <w:szCs w:val="24"/>
        </w:rPr>
        <w:t xml:space="preserve"> </w:t>
      </w:r>
      <w:r w:rsidRPr="003D5AD0">
        <w:rPr>
          <w:rFonts w:ascii="Arial" w:eastAsia="Times New Roman" w:hAnsi="Arial" w:cs="Arial"/>
          <w:sz w:val="24"/>
          <w:szCs w:val="24"/>
        </w:rPr>
        <w:t>Contents are as read on the label. Exact percentages are a trade secret Ingredients:</w:t>
      </w:r>
    </w:p>
    <w:p w14:paraId="267F81E4"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Epsom salt, sea salt, Citric Acid, Baking Soda, Benton Clay various natural essential oil blend, mineral pigments, Dried Flowers, Natural Oil Blends.</w:t>
      </w:r>
    </w:p>
    <w:p w14:paraId="04A6BD42" w14:textId="77777777" w:rsidR="00F36BB8" w:rsidRPr="003D5AD0" w:rsidRDefault="00F36BB8" w:rsidP="00F36BB8">
      <w:pPr>
        <w:spacing w:before="100" w:beforeAutospacing="1" w:after="100" w:afterAutospacing="1" w:line="240" w:lineRule="auto"/>
        <w:outlineLvl w:val="3"/>
        <w:rPr>
          <w:rFonts w:ascii="Times New Roman" w:eastAsia="Times New Roman" w:hAnsi="Times New Roman" w:cs="Times New Roman"/>
          <w:b/>
          <w:bCs/>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36BB8" w:rsidRPr="00830181" w14:paraId="0ECDF966" w14:textId="77777777" w:rsidTr="008566FB">
        <w:trPr>
          <w:tblCellSpacing w:w="15" w:type="dxa"/>
        </w:trPr>
        <w:tc>
          <w:tcPr>
            <w:tcW w:w="0" w:type="auto"/>
            <w:vAlign w:val="center"/>
          </w:tcPr>
          <w:p w14:paraId="0BB72DA6"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0D5EF447"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0EE57AFA" w14:textId="77777777" w:rsidR="00F36BB8" w:rsidRDefault="00F36BB8" w:rsidP="00F36BB8">
      <w:pPr>
        <w:rPr>
          <w:rFonts w:ascii="Times New Roman" w:eastAsia="Times New Roman" w:hAnsi="Times New Roman" w:cs="Times New Roman"/>
          <w:b/>
          <w:bCs/>
          <w:sz w:val="24"/>
          <w:szCs w:val="24"/>
        </w:rPr>
      </w:pPr>
    </w:p>
    <w:p w14:paraId="14AB6FC9" w14:textId="77777777" w:rsidR="00F36BB8" w:rsidRPr="006C270D" w:rsidRDefault="00F36BB8" w:rsidP="00F36BB8">
      <w:pPr>
        <w:rPr>
          <w:rFonts w:ascii="Arial" w:eastAsia="Times New Roman" w:hAnsi="Arial" w:cs="Arial"/>
          <w:sz w:val="15"/>
          <w:szCs w:val="15"/>
        </w:rPr>
      </w:pPr>
      <w:r>
        <w:rPr>
          <w:rFonts w:ascii="Times New Roman" w:eastAsia="Times New Roman" w:hAnsi="Times New Roman" w:cs="Times New Roman"/>
          <w:b/>
          <w:bCs/>
          <w:sz w:val="24"/>
          <w:szCs w:val="24"/>
        </w:rPr>
        <w:t>S</w:t>
      </w:r>
      <w:r w:rsidRPr="00830181">
        <w:rPr>
          <w:rFonts w:ascii="Times New Roman" w:eastAsia="Times New Roman" w:hAnsi="Times New Roman" w:cs="Times New Roman"/>
          <w:b/>
          <w:bCs/>
          <w:sz w:val="24"/>
          <w:szCs w:val="24"/>
        </w:rPr>
        <w:t>ection 4 FIRST AID MEASURES</w:t>
      </w:r>
      <w:r>
        <w:rPr>
          <w:rFonts w:ascii="Times New Roman" w:eastAsia="Times New Roman" w:hAnsi="Times New Roman" w:cs="Times New Roman"/>
          <w:b/>
          <w:bCs/>
          <w:sz w:val="24"/>
          <w:szCs w:val="24"/>
        </w:rPr>
        <w:t xml:space="preserve"> </w:t>
      </w:r>
    </w:p>
    <w:p w14:paraId="0FEC36E2" w14:textId="77777777" w:rsidR="00F36BB8" w:rsidRPr="00830181" w:rsidRDefault="00F36BB8" w:rsidP="00F36BB8">
      <w:pPr>
        <w:spacing w:after="0" w:line="240" w:lineRule="auto"/>
        <w:rPr>
          <w:rFonts w:ascii="Arial" w:eastAsia="Times New Roman" w:hAnsi="Arial" w:cs="Arial"/>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8"/>
        <w:gridCol w:w="7492"/>
      </w:tblGrid>
      <w:tr w:rsidR="00F36BB8" w:rsidRPr="00830181" w14:paraId="7BEADE32" w14:textId="77777777" w:rsidTr="008566FB">
        <w:trPr>
          <w:tblCellSpacing w:w="15" w:type="dxa"/>
        </w:trPr>
        <w:tc>
          <w:tcPr>
            <w:tcW w:w="0" w:type="auto"/>
            <w:vAlign w:val="center"/>
            <w:hideMark/>
          </w:tcPr>
          <w:p w14:paraId="74022CCD"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Inhalation:</w:t>
            </w:r>
          </w:p>
        </w:tc>
        <w:tc>
          <w:tcPr>
            <w:tcW w:w="0" w:type="auto"/>
            <w:vAlign w:val="center"/>
            <w:hideMark/>
          </w:tcPr>
          <w:p w14:paraId="127DB73A" w14:textId="77777777" w:rsidR="00F36BB8" w:rsidRPr="00830181" w:rsidRDefault="00F36BB8" w:rsidP="00856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cause irritation</w:t>
            </w:r>
          </w:p>
        </w:tc>
      </w:tr>
      <w:tr w:rsidR="00F36BB8" w:rsidRPr="00830181" w14:paraId="556F55C2" w14:textId="77777777" w:rsidTr="008566FB">
        <w:trPr>
          <w:tblCellSpacing w:w="15" w:type="dxa"/>
        </w:trPr>
        <w:tc>
          <w:tcPr>
            <w:tcW w:w="0" w:type="auto"/>
            <w:vAlign w:val="center"/>
            <w:hideMark/>
          </w:tcPr>
          <w:p w14:paraId="7C5B11D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Skin contact:</w:t>
            </w:r>
          </w:p>
        </w:tc>
        <w:tc>
          <w:tcPr>
            <w:tcW w:w="0" w:type="auto"/>
            <w:vAlign w:val="center"/>
            <w:hideMark/>
          </w:tcPr>
          <w:p w14:paraId="4CC8FBC3"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wipe off with paper or cloth towel</w:t>
            </w:r>
          </w:p>
        </w:tc>
      </w:tr>
      <w:tr w:rsidR="00F36BB8" w:rsidRPr="00830181" w14:paraId="2AF76A57" w14:textId="77777777" w:rsidTr="008566FB">
        <w:trPr>
          <w:tblCellSpacing w:w="15" w:type="dxa"/>
        </w:trPr>
        <w:tc>
          <w:tcPr>
            <w:tcW w:w="0" w:type="auto"/>
            <w:vAlign w:val="center"/>
            <w:hideMark/>
          </w:tcPr>
          <w:p w14:paraId="2B39DF3A"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Eye contact:</w:t>
            </w:r>
          </w:p>
        </w:tc>
        <w:tc>
          <w:tcPr>
            <w:tcW w:w="0" w:type="auto"/>
            <w:vAlign w:val="center"/>
            <w:hideMark/>
          </w:tcPr>
          <w:p w14:paraId="66356F3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Flush with water for 15 minutes. If irritation occurs, seek medical attention</w:t>
            </w:r>
          </w:p>
        </w:tc>
      </w:tr>
      <w:tr w:rsidR="00F36BB8" w:rsidRPr="00830181" w14:paraId="0A2CFBC9" w14:textId="77777777" w:rsidTr="008566FB">
        <w:trPr>
          <w:tblCellSpacing w:w="15" w:type="dxa"/>
        </w:trPr>
        <w:tc>
          <w:tcPr>
            <w:tcW w:w="0" w:type="auto"/>
            <w:vAlign w:val="center"/>
            <w:hideMark/>
          </w:tcPr>
          <w:p w14:paraId="70B766A4"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Ingestion:</w:t>
            </w:r>
          </w:p>
        </w:tc>
        <w:tc>
          <w:tcPr>
            <w:tcW w:w="0" w:type="auto"/>
            <w:vAlign w:val="center"/>
            <w:hideMark/>
          </w:tcPr>
          <w:p w14:paraId="46E99604"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If swallowed, do not induce vomiting. Let victim drink a glass of water. Seek medical attention.</w:t>
            </w:r>
          </w:p>
        </w:tc>
      </w:tr>
      <w:tr w:rsidR="00F36BB8" w:rsidRPr="00830181" w14:paraId="581D6687" w14:textId="77777777" w:rsidTr="008566FB">
        <w:trPr>
          <w:tblCellSpacing w:w="15" w:type="dxa"/>
        </w:trPr>
        <w:tc>
          <w:tcPr>
            <w:tcW w:w="0" w:type="auto"/>
            <w:vAlign w:val="center"/>
            <w:hideMark/>
          </w:tcPr>
          <w:p w14:paraId="7AC409CF"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Immediate concerns:</w:t>
            </w:r>
          </w:p>
        </w:tc>
        <w:tc>
          <w:tcPr>
            <w:tcW w:w="0" w:type="auto"/>
            <w:vAlign w:val="center"/>
            <w:hideMark/>
          </w:tcPr>
          <w:p w14:paraId="4DB94874"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known</w:t>
            </w:r>
          </w:p>
        </w:tc>
      </w:tr>
      <w:tr w:rsidR="00F36BB8" w:rsidRPr="00830181" w14:paraId="20DFEE79" w14:textId="77777777" w:rsidTr="008566FB">
        <w:trPr>
          <w:tblCellSpacing w:w="15" w:type="dxa"/>
        </w:trPr>
        <w:tc>
          <w:tcPr>
            <w:tcW w:w="0" w:type="auto"/>
            <w:vAlign w:val="center"/>
            <w:hideMark/>
          </w:tcPr>
          <w:p w14:paraId="7AF32175"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Eyes:</w:t>
            </w:r>
          </w:p>
        </w:tc>
        <w:tc>
          <w:tcPr>
            <w:tcW w:w="0" w:type="auto"/>
            <w:vAlign w:val="center"/>
            <w:hideMark/>
          </w:tcPr>
          <w:p w14:paraId="5C576C3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may cause irritation</w:t>
            </w:r>
          </w:p>
        </w:tc>
      </w:tr>
      <w:tr w:rsidR="00F36BB8" w:rsidRPr="00830181" w14:paraId="79629135" w14:textId="77777777" w:rsidTr="008566FB">
        <w:trPr>
          <w:tblCellSpacing w:w="15" w:type="dxa"/>
        </w:trPr>
        <w:tc>
          <w:tcPr>
            <w:tcW w:w="0" w:type="auto"/>
            <w:vAlign w:val="center"/>
            <w:hideMark/>
          </w:tcPr>
          <w:p w14:paraId="49CC6608"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Skin:</w:t>
            </w:r>
          </w:p>
        </w:tc>
        <w:tc>
          <w:tcPr>
            <w:tcW w:w="0" w:type="auto"/>
            <w:vAlign w:val="center"/>
            <w:hideMark/>
          </w:tcPr>
          <w:p w14:paraId="41732516"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known</w:t>
            </w:r>
          </w:p>
        </w:tc>
      </w:tr>
      <w:tr w:rsidR="00F36BB8" w:rsidRPr="00830181" w14:paraId="1126F66D" w14:textId="77777777" w:rsidTr="008566FB">
        <w:trPr>
          <w:tblCellSpacing w:w="15" w:type="dxa"/>
        </w:trPr>
        <w:tc>
          <w:tcPr>
            <w:tcW w:w="0" w:type="auto"/>
            <w:vAlign w:val="center"/>
            <w:hideMark/>
          </w:tcPr>
          <w:p w14:paraId="5569A4C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Ingestion:</w:t>
            </w:r>
          </w:p>
        </w:tc>
        <w:tc>
          <w:tcPr>
            <w:tcW w:w="0" w:type="auto"/>
            <w:vAlign w:val="center"/>
            <w:hideMark/>
          </w:tcPr>
          <w:p w14:paraId="50E23563"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known</w:t>
            </w:r>
          </w:p>
        </w:tc>
      </w:tr>
      <w:tr w:rsidR="00F36BB8" w:rsidRPr="00830181" w14:paraId="0B82BA6B" w14:textId="77777777" w:rsidTr="008566FB">
        <w:trPr>
          <w:tblCellSpacing w:w="15" w:type="dxa"/>
        </w:trPr>
        <w:tc>
          <w:tcPr>
            <w:tcW w:w="0" w:type="auto"/>
            <w:gridSpan w:val="2"/>
            <w:vAlign w:val="center"/>
            <w:hideMark/>
          </w:tcPr>
          <w:p w14:paraId="1EC876D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Indication of any immediate medical attention and special treatment needed none known</w:t>
            </w:r>
          </w:p>
        </w:tc>
      </w:tr>
    </w:tbl>
    <w:p w14:paraId="31365ED5"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5 FIRE FIGHTING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3"/>
        <w:gridCol w:w="4327"/>
      </w:tblGrid>
      <w:tr w:rsidR="00F36BB8" w:rsidRPr="00830181" w14:paraId="4E6237F2" w14:textId="77777777" w:rsidTr="008566FB">
        <w:trPr>
          <w:tblCellSpacing w:w="15" w:type="dxa"/>
        </w:trPr>
        <w:tc>
          <w:tcPr>
            <w:tcW w:w="0" w:type="auto"/>
            <w:vAlign w:val="center"/>
            <w:hideMark/>
          </w:tcPr>
          <w:p w14:paraId="0DE0E18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Flash point:</w:t>
            </w:r>
          </w:p>
        </w:tc>
        <w:tc>
          <w:tcPr>
            <w:tcW w:w="0" w:type="auto"/>
            <w:vAlign w:val="center"/>
            <w:hideMark/>
          </w:tcPr>
          <w:p w14:paraId="0739C5B4"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non-flammable</w:t>
            </w:r>
          </w:p>
        </w:tc>
      </w:tr>
      <w:tr w:rsidR="00F36BB8" w:rsidRPr="00830181" w14:paraId="7FDB20EA" w14:textId="77777777" w:rsidTr="008566FB">
        <w:trPr>
          <w:tblCellSpacing w:w="15" w:type="dxa"/>
        </w:trPr>
        <w:tc>
          <w:tcPr>
            <w:tcW w:w="0" w:type="auto"/>
            <w:vAlign w:val="center"/>
            <w:hideMark/>
          </w:tcPr>
          <w:p w14:paraId="2909298A"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lastRenderedPageBreak/>
              <w:t>Auto ignition temperature:</w:t>
            </w:r>
          </w:p>
        </w:tc>
        <w:tc>
          <w:tcPr>
            <w:tcW w:w="0" w:type="auto"/>
            <w:vAlign w:val="center"/>
            <w:hideMark/>
          </w:tcPr>
          <w:p w14:paraId="5F8B58D1"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not measured</w:t>
            </w:r>
          </w:p>
        </w:tc>
      </w:tr>
      <w:tr w:rsidR="00F36BB8" w:rsidRPr="00830181" w14:paraId="369E26B9" w14:textId="77777777" w:rsidTr="008566FB">
        <w:trPr>
          <w:tblCellSpacing w:w="15" w:type="dxa"/>
        </w:trPr>
        <w:tc>
          <w:tcPr>
            <w:tcW w:w="0" w:type="auto"/>
            <w:vAlign w:val="center"/>
            <w:hideMark/>
          </w:tcPr>
          <w:p w14:paraId="148AACC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Upper explosion limit:</w:t>
            </w:r>
          </w:p>
        </w:tc>
        <w:tc>
          <w:tcPr>
            <w:tcW w:w="0" w:type="auto"/>
            <w:vAlign w:val="center"/>
            <w:hideMark/>
          </w:tcPr>
          <w:p w14:paraId="27139DEC"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not measured</w:t>
            </w:r>
          </w:p>
        </w:tc>
      </w:tr>
      <w:tr w:rsidR="00F36BB8" w:rsidRPr="00830181" w14:paraId="35084085" w14:textId="77777777" w:rsidTr="008566FB">
        <w:trPr>
          <w:tblCellSpacing w:w="15" w:type="dxa"/>
        </w:trPr>
        <w:tc>
          <w:tcPr>
            <w:tcW w:w="0" w:type="auto"/>
            <w:vAlign w:val="center"/>
            <w:hideMark/>
          </w:tcPr>
          <w:p w14:paraId="6C4065B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Lower explosion limit:</w:t>
            </w:r>
          </w:p>
        </w:tc>
        <w:tc>
          <w:tcPr>
            <w:tcW w:w="0" w:type="auto"/>
            <w:vAlign w:val="center"/>
            <w:hideMark/>
          </w:tcPr>
          <w:p w14:paraId="7D8A1302"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not measured</w:t>
            </w:r>
          </w:p>
        </w:tc>
      </w:tr>
      <w:tr w:rsidR="00F36BB8" w:rsidRPr="00830181" w14:paraId="556D3B34" w14:textId="77777777" w:rsidTr="008566FB">
        <w:trPr>
          <w:tblCellSpacing w:w="15" w:type="dxa"/>
        </w:trPr>
        <w:tc>
          <w:tcPr>
            <w:tcW w:w="0" w:type="auto"/>
            <w:vAlign w:val="center"/>
            <w:hideMark/>
          </w:tcPr>
          <w:p w14:paraId="189FED7C"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Extinguishing media:</w:t>
            </w:r>
          </w:p>
        </w:tc>
        <w:tc>
          <w:tcPr>
            <w:tcW w:w="0" w:type="auto"/>
            <w:vAlign w:val="center"/>
            <w:hideMark/>
          </w:tcPr>
          <w:p w14:paraId="4A66663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Foam, CO2, dry powder, water spray</w:t>
            </w:r>
          </w:p>
        </w:tc>
      </w:tr>
      <w:tr w:rsidR="00F36BB8" w:rsidRPr="00830181" w14:paraId="347BD758" w14:textId="77777777" w:rsidTr="008566FB">
        <w:trPr>
          <w:tblCellSpacing w:w="15" w:type="dxa"/>
        </w:trPr>
        <w:tc>
          <w:tcPr>
            <w:tcW w:w="0" w:type="auto"/>
            <w:vAlign w:val="center"/>
            <w:hideMark/>
          </w:tcPr>
          <w:p w14:paraId="5A851C32"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Special hazards arising from the substance or mixture:</w:t>
            </w:r>
          </w:p>
        </w:tc>
        <w:tc>
          <w:tcPr>
            <w:tcW w:w="0" w:type="auto"/>
            <w:vAlign w:val="center"/>
            <w:hideMark/>
          </w:tcPr>
          <w:p w14:paraId="3F978FF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Oxides of Carbon and Silicone can be released</w:t>
            </w:r>
          </w:p>
        </w:tc>
      </w:tr>
    </w:tbl>
    <w:p w14:paraId="0E011D2B"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6 ACCIDENTAL RELEASE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9"/>
        <w:gridCol w:w="5171"/>
      </w:tblGrid>
      <w:tr w:rsidR="00F36BB8" w:rsidRPr="00830181" w14:paraId="3B29B6F6" w14:textId="77777777" w:rsidTr="008566FB">
        <w:trPr>
          <w:tblCellSpacing w:w="15" w:type="dxa"/>
        </w:trPr>
        <w:tc>
          <w:tcPr>
            <w:tcW w:w="0" w:type="auto"/>
            <w:vAlign w:val="center"/>
            <w:hideMark/>
          </w:tcPr>
          <w:p w14:paraId="5BC8B81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Ventilation Requirements:</w:t>
            </w:r>
          </w:p>
        </w:tc>
        <w:tc>
          <w:tcPr>
            <w:tcW w:w="0" w:type="auto"/>
            <w:vAlign w:val="center"/>
            <w:hideMark/>
          </w:tcPr>
          <w:p w14:paraId="3E4A158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General</w:t>
            </w:r>
          </w:p>
        </w:tc>
      </w:tr>
      <w:tr w:rsidR="00F36BB8" w:rsidRPr="00830181" w14:paraId="011E40B6" w14:textId="77777777" w:rsidTr="008566FB">
        <w:trPr>
          <w:tblCellSpacing w:w="15" w:type="dxa"/>
        </w:trPr>
        <w:tc>
          <w:tcPr>
            <w:tcW w:w="0" w:type="auto"/>
            <w:vAlign w:val="center"/>
            <w:hideMark/>
          </w:tcPr>
          <w:p w14:paraId="4A5CD50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Eye Protection:</w:t>
            </w:r>
          </w:p>
        </w:tc>
        <w:tc>
          <w:tcPr>
            <w:tcW w:w="0" w:type="auto"/>
            <w:vAlign w:val="center"/>
            <w:hideMark/>
          </w:tcPr>
          <w:p w14:paraId="6666642F"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Wear safety glasses with side shield</w:t>
            </w:r>
          </w:p>
        </w:tc>
      </w:tr>
      <w:tr w:rsidR="00F36BB8" w:rsidRPr="00830181" w14:paraId="3019C8C2" w14:textId="77777777" w:rsidTr="008566FB">
        <w:trPr>
          <w:tblCellSpacing w:w="15" w:type="dxa"/>
        </w:trPr>
        <w:tc>
          <w:tcPr>
            <w:tcW w:w="0" w:type="auto"/>
            <w:vAlign w:val="center"/>
            <w:hideMark/>
          </w:tcPr>
          <w:p w14:paraId="00A52D3C"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Hand Protection:</w:t>
            </w:r>
          </w:p>
        </w:tc>
        <w:tc>
          <w:tcPr>
            <w:tcW w:w="0" w:type="auto"/>
            <w:vAlign w:val="center"/>
            <w:hideMark/>
          </w:tcPr>
          <w:p w14:paraId="5BC5033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Gloves</w:t>
            </w:r>
          </w:p>
        </w:tc>
      </w:tr>
      <w:tr w:rsidR="00F36BB8" w:rsidRPr="00830181" w14:paraId="12F916CD" w14:textId="77777777" w:rsidTr="008566FB">
        <w:trPr>
          <w:tblCellSpacing w:w="15" w:type="dxa"/>
        </w:trPr>
        <w:tc>
          <w:tcPr>
            <w:tcW w:w="0" w:type="auto"/>
            <w:vAlign w:val="center"/>
            <w:hideMark/>
          </w:tcPr>
          <w:p w14:paraId="68378F4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Clothing:</w:t>
            </w:r>
          </w:p>
        </w:tc>
        <w:tc>
          <w:tcPr>
            <w:tcW w:w="0" w:type="auto"/>
            <w:vAlign w:val="center"/>
            <w:hideMark/>
          </w:tcPr>
          <w:p w14:paraId="368121C3"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General</w:t>
            </w:r>
          </w:p>
        </w:tc>
      </w:tr>
      <w:tr w:rsidR="00F36BB8" w:rsidRPr="00830181" w14:paraId="17063D44" w14:textId="77777777" w:rsidTr="008566FB">
        <w:trPr>
          <w:tblCellSpacing w:w="15" w:type="dxa"/>
        </w:trPr>
        <w:tc>
          <w:tcPr>
            <w:tcW w:w="0" w:type="auto"/>
            <w:vAlign w:val="center"/>
            <w:hideMark/>
          </w:tcPr>
          <w:p w14:paraId="78EC6B98"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Environmental precautions:</w:t>
            </w:r>
          </w:p>
        </w:tc>
        <w:tc>
          <w:tcPr>
            <w:tcW w:w="0" w:type="auto"/>
            <w:vAlign w:val="center"/>
            <w:hideMark/>
          </w:tcPr>
          <w:p w14:paraId="20E89E1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known</w:t>
            </w:r>
          </w:p>
        </w:tc>
      </w:tr>
      <w:tr w:rsidR="00F36BB8" w:rsidRPr="00830181" w14:paraId="11DFB7A7" w14:textId="77777777" w:rsidTr="008566FB">
        <w:trPr>
          <w:tblCellSpacing w:w="15" w:type="dxa"/>
        </w:trPr>
        <w:tc>
          <w:tcPr>
            <w:tcW w:w="0" w:type="auto"/>
            <w:vAlign w:val="center"/>
            <w:hideMark/>
          </w:tcPr>
          <w:p w14:paraId="656909C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Methods and material for containment and clean up:</w:t>
            </w:r>
          </w:p>
        </w:tc>
        <w:tc>
          <w:tcPr>
            <w:tcW w:w="0" w:type="auto"/>
            <w:vAlign w:val="center"/>
            <w:hideMark/>
          </w:tcPr>
          <w:p w14:paraId="09AA1535" w14:textId="77777777" w:rsidR="00F36BB8"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Scoop up into containers. Wash spill area with water.</w:t>
            </w:r>
          </w:p>
          <w:p w14:paraId="5CFC3EE9"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Waste Disposal: Follow Federal, State and Local regulations</w:t>
            </w:r>
          </w:p>
          <w:p w14:paraId="54065460"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4E952DCD"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7 HANDLING AND STORAGE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1"/>
        <w:gridCol w:w="4774"/>
      </w:tblGrid>
      <w:tr w:rsidR="00F36BB8" w:rsidRPr="00830181" w14:paraId="36E47974" w14:textId="77777777" w:rsidTr="008566FB">
        <w:trPr>
          <w:tblCellSpacing w:w="15" w:type="dxa"/>
        </w:trPr>
        <w:tc>
          <w:tcPr>
            <w:tcW w:w="0" w:type="auto"/>
            <w:vAlign w:val="center"/>
            <w:hideMark/>
          </w:tcPr>
          <w:p w14:paraId="4C0AEAC9"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Storage Temperature:</w:t>
            </w:r>
          </w:p>
        </w:tc>
        <w:tc>
          <w:tcPr>
            <w:tcW w:w="0" w:type="auto"/>
            <w:vAlign w:val="center"/>
            <w:hideMark/>
          </w:tcPr>
          <w:p w14:paraId="59DE0EA3"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Ambient</w:t>
            </w:r>
          </w:p>
        </w:tc>
      </w:tr>
      <w:tr w:rsidR="00F36BB8" w:rsidRPr="00830181" w14:paraId="60085060" w14:textId="77777777" w:rsidTr="008566FB">
        <w:trPr>
          <w:tblCellSpacing w:w="15" w:type="dxa"/>
        </w:trPr>
        <w:tc>
          <w:tcPr>
            <w:tcW w:w="0" w:type="auto"/>
            <w:vAlign w:val="center"/>
            <w:hideMark/>
          </w:tcPr>
          <w:p w14:paraId="761422B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Handling/Storage:</w:t>
            </w:r>
          </w:p>
        </w:tc>
        <w:tc>
          <w:tcPr>
            <w:tcW w:w="0" w:type="auto"/>
            <w:vAlign w:val="center"/>
            <w:hideMark/>
          </w:tcPr>
          <w:p w14:paraId="7D85B76D" w14:textId="77777777" w:rsidR="00F36BB8"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Store in a cool, dry area. Keep containers closed.</w:t>
            </w:r>
          </w:p>
          <w:p w14:paraId="0DDAB9BA" w14:textId="77777777" w:rsidR="00F36BB8" w:rsidRDefault="00F36BB8" w:rsidP="008566FB">
            <w:pPr>
              <w:spacing w:after="0" w:line="240" w:lineRule="auto"/>
              <w:rPr>
                <w:rFonts w:ascii="Times New Roman" w:eastAsia="Times New Roman" w:hAnsi="Times New Roman" w:cs="Times New Roman"/>
                <w:sz w:val="24"/>
                <w:szCs w:val="24"/>
              </w:rPr>
            </w:pPr>
          </w:p>
          <w:p w14:paraId="1B13C20E"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3A00630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Precautions for safe handling</w:t>
      </w:r>
    </w:p>
    <w:p w14:paraId="3BE4739D"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463426FA"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Flush with plenty of milk or water for </w:t>
      </w:r>
    </w:p>
    <w:p w14:paraId="59C80F99"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15 minutes</w:t>
      </w:r>
    </w:p>
    <w:p w14:paraId="6B0B450F"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w:t>
      </w:r>
    </w:p>
    <w:p w14:paraId="2A65408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If irritation persists get medical attention</w:t>
      </w:r>
    </w:p>
    <w:p w14:paraId="0969E426"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E623C81"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Skin Contact: Rinse with water</w:t>
      </w:r>
    </w:p>
    <w:p w14:paraId="59B7EB44"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FC977B3"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Inhalation: Remove to fresh air</w:t>
      </w:r>
    </w:p>
    <w:p w14:paraId="6F0212B9"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D95376C"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Ingestion: Drink large amounts of water</w:t>
      </w:r>
    </w:p>
    <w:p w14:paraId="207BF99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Safe storage, including any incompatibilities</w:t>
      </w:r>
    </w:p>
    <w:p w14:paraId="4F22B0AE"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0E0DE1A"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Respiratory Protection: None required</w:t>
      </w:r>
    </w:p>
    <w:p w14:paraId="4DB54B95"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F217F8D"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Ventilation:</w:t>
      </w:r>
      <w:r>
        <w:rPr>
          <w:rFonts w:ascii="Arial" w:eastAsia="Times New Roman" w:hAnsi="Arial" w:cs="Arial"/>
          <w:sz w:val="24"/>
          <w:szCs w:val="24"/>
        </w:rPr>
        <w:t xml:space="preserve"> </w:t>
      </w:r>
      <w:r w:rsidRPr="003D5AD0">
        <w:rPr>
          <w:rFonts w:ascii="Arial" w:eastAsia="Times New Roman" w:hAnsi="Arial" w:cs="Arial"/>
          <w:sz w:val="24"/>
          <w:szCs w:val="24"/>
        </w:rPr>
        <w:t>None</w:t>
      </w:r>
    </w:p>
    <w:p w14:paraId="03272329"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F7C94B2" w14:textId="77777777" w:rsidR="00F36BB8"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Eye Protection: Safety Glasses</w:t>
      </w:r>
    </w:p>
    <w:p w14:paraId="39611801" w14:textId="77777777" w:rsidR="00F36BB8" w:rsidRPr="003D5AD0" w:rsidRDefault="00F36BB8" w:rsidP="00F36BB8">
      <w:pPr>
        <w:spacing w:after="0" w:line="240" w:lineRule="auto"/>
        <w:rPr>
          <w:rFonts w:ascii="Arial" w:eastAsia="Times New Roman" w:hAnsi="Arial" w:cs="Arial"/>
          <w:sz w:val="24"/>
          <w:szCs w:val="24"/>
        </w:rPr>
      </w:pPr>
    </w:p>
    <w:p w14:paraId="5CE2B6B4"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Handling and Storage Precautions: Do not take internally. Store away from heat. Keep from freezing</w:t>
      </w:r>
    </w:p>
    <w:p w14:paraId="0087F727" w14:textId="77777777" w:rsidR="00F36BB8"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p>
    <w:p w14:paraId="7B214BE3"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8 EXPOSURE CONTROL/PERSONAL PROTECTION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2"/>
        <w:gridCol w:w="81"/>
      </w:tblGrid>
      <w:tr w:rsidR="00F36BB8" w:rsidRPr="00830181" w14:paraId="106517D0" w14:textId="77777777" w:rsidTr="008566FB">
        <w:trPr>
          <w:tblCellSpacing w:w="15" w:type="dxa"/>
        </w:trPr>
        <w:tc>
          <w:tcPr>
            <w:tcW w:w="4777" w:type="dxa"/>
            <w:vAlign w:val="center"/>
          </w:tcPr>
          <w:p w14:paraId="47693090"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OSHA Permissible Exposure Limits (PELs),</w:t>
            </w:r>
            <w:r>
              <w:rPr>
                <w:rFonts w:ascii="Arial" w:eastAsia="Times New Roman" w:hAnsi="Arial" w:cs="Arial"/>
                <w:sz w:val="24"/>
                <w:szCs w:val="24"/>
              </w:rPr>
              <w:t xml:space="preserve"> </w:t>
            </w:r>
            <w:r w:rsidRPr="003D5AD0">
              <w:rPr>
                <w:rFonts w:ascii="Arial" w:eastAsia="Times New Roman" w:hAnsi="Arial" w:cs="Arial"/>
                <w:sz w:val="24"/>
                <w:szCs w:val="24"/>
              </w:rPr>
              <w:t>Not Applicable</w:t>
            </w:r>
          </w:p>
          <w:p w14:paraId="2978D550"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1B9C1F1A"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American Conference of Governmental Industrial Hygienists (ACGIH) Not </w:t>
            </w:r>
            <w:r>
              <w:rPr>
                <w:rFonts w:ascii="Arial" w:eastAsia="Times New Roman" w:hAnsi="Arial" w:cs="Arial"/>
                <w:sz w:val="24"/>
                <w:szCs w:val="24"/>
              </w:rPr>
              <w:t>a</w:t>
            </w:r>
            <w:r w:rsidRPr="003D5AD0">
              <w:rPr>
                <w:rFonts w:ascii="Arial" w:eastAsia="Times New Roman" w:hAnsi="Arial" w:cs="Arial"/>
                <w:sz w:val="24"/>
                <w:szCs w:val="24"/>
              </w:rPr>
              <w:t>pplicable</w:t>
            </w:r>
          </w:p>
          <w:p w14:paraId="4F61F565"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C10126F"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Threshold Limit Values (TLVs) Not </w:t>
            </w:r>
            <w:r>
              <w:rPr>
                <w:rFonts w:ascii="Arial" w:eastAsia="Times New Roman" w:hAnsi="Arial" w:cs="Arial"/>
                <w:sz w:val="24"/>
                <w:szCs w:val="24"/>
              </w:rPr>
              <w:t>a</w:t>
            </w:r>
            <w:r w:rsidRPr="003D5AD0">
              <w:rPr>
                <w:rFonts w:ascii="Arial" w:eastAsia="Times New Roman" w:hAnsi="Arial" w:cs="Arial"/>
                <w:sz w:val="24"/>
                <w:szCs w:val="24"/>
              </w:rPr>
              <w:t>pplicable</w:t>
            </w:r>
            <w:r>
              <w:rPr>
                <w:rFonts w:ascii="Arial" w:eastAsia="Times New Roman" w:hAnsi="Arial" w:cs="Arial"/>
                <w:sz w:val="24"/>
                <w:szCs w:val="24"/>
              </w:rPr>
              <w:t xml:space="preserve"> </w:t>
            </w:r>
            <w:r w:rsidRPr="003D5AD0">
              <w:rPr>
                <w:rFonts w:ascii="Arial" w:eastAsia="Times New Roman" w:hAnsi="Arial" w:cs="Arial"/>
                <w:sz w:val="24"/>
                <w:szCs w:val="24"/>
              </w:rPr>
              <w:t>Exposure Limits</w:t>
            </w:r>
          </w:p>
          <w:p w14:paraId="0FA01800"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BC56C3B"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Eye Contact: Flush with plenty of milk or </w:t>
            </w:r>
            <w:proofErr w:type="spellStart"/>
            <w:r w:rsidRPr="003D5AD0">
              <w:rPr>
                <w:rFonts w:ascii="Arial" w:eastAsia="Times New Roman" w:hAnsi="Arial" w:cs="Arial"/>
                <w:sz w:val="24"/>
                <w:szCs w:val="24"/>
              </w:rPr>
              <w:t>ater</w:t>
            </w:r>
            <w:proofErr w:type="spellEnd"/>
            <w:r w:rsidRPr="003D5AD0">
              <w:rPr>
                <w:rFonts w:ascii="Arial" w:eastAsia="Times New Roman" w:hAnsi="Arial" w:cs="Arial"/>
                <w:sz w:val="24"/>
                <w:szCs w:val="24"/>
              </w:rPr>
              <w:t xml:space="preserve"> for 15 minutes</w:t>
            </w:r>
          </w:p>
          <w:p w14:paraId="2FD5B7B3"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w:t>
            </w:r>
          </w:p>
          <w:p w14:paraId="34F52492"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If irritation persists get medical attention</w:t>
            </w:r>
          </w:p>
          <w:p w14:paraId="3B88C703"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9478CFE"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Skin Contact: Rinse with water</w:t>
            </w:r>
          </w:p>
          <w:p w14:paraId="18F8AA04"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169F28B5"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Inhalation: Remove to fresh air</w:t>
            </w:r>
          </w:p>
          <w:p w14:paraId="72E965A4"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EED4620"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Ingestion: Drink large amounts of water</w:t>
            </w:r>
          </w:p>
          <w:p w14:paraId="6FA83C13"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Appropriate engineering controls </w:t>
            </w:r>
          </w:p>
          <w:p w14:paraId="241587E2"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90AC0FE"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Respiratory Protection: None required</w:t>
            </w:r>
          </w:p>
          <w:p w14:paraId="5C9AAC95"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4DBC7F1"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Ventilation: None</w:t>
            </w:r>
          </w:p>
          <w:p w14:paraId="6E922D08"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8D68CDB"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Eye Protection: Safety Glasses</w:t>
            </w:r>
          </w:p>
          <w:p w14:paraId="59E69EA0"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Handling and Storage Precautions</w:t>
            </w:r>
          </w:p>
          <w:p w14:paraId="7F603DB5"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 Do not take internally. Store away from heat. Keep from freezing</w:t>
            </w:r>
          </w:p>
          <w:p w14:paraId="2A2C43F0"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F371956"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Respiratory Protection: None required</w:t>
            </w:r>
          </w:p>
          <w:p w14:paraId="7FD3FF8F"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30012F4"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Ventilation: None</w:t>
            </w:r>
          </w:p>
          <w:p w14:paraId="34E3D3D0"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23419CBF"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Eye Protection: Safety Glasses</w:t>
            </w:r>
          </w:p>
          <w:p w14:paraId="27270F20"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Handling and Storage Precautions: Do not take internally. Store away from heat. Keep from freezing</w:t>
            </w:r>
          </w:p>
          <w:p w14:paraId="207BF9E5"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lastRenderedPageBreak/>
              <w:t>Special requirements for Personal Protection Equipment</w:t>
            </w:r>
          </w:p>
          <w:p w14:paraId="4F2E93AB"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48E3D9EB"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Respiratory Protection: None required</w:t>
            </w:r>
          </w:p>
          <w:p w14:paraId="682BDB32"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584EA4C"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Ventilation: None</w:t>
            </w:r>
          </w:p>
          <w:p w14:paraId="071D5D59"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C92DD00"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Eye Protection: Safety Glasses</w:t>
            </w:r>
          </w:p>
          <w:p w14:paraId="79350F48" w14:textId="77777777" w:rsidR="00F36BB8" w:rsidRPr="003D5AD0" w:rsidRDefault="00F36BB8" w:rsidP="008566FB">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3982589" w14:textId="77777777" w:rsidR="00F36BB8" w:rsidRPr="003D5AD0" w:rsidRDefault="00F36BB8" w:rsidP="008566FB">
            <w:pPr>
              <w:spacing w:after="0" w:line="240" w:lineRule="auto"/>
              <w:rPr>
                <w:rFonts w:ascii="Arial" w:eastAsia="Times New Roman" w:hAnsi="Arial" w:cs="Arial"/>
                <w:sz w:val="24"/>
                <w:szCs w:val="24"/>
              </w:rPr>
            </w:pPr>
            <w:r w:rsidRPr="003D5AD0">
              <w:rPr>
                <w:rFonts w:ascii="Arial" w:eastAsia="Times New Roman" w:hAnsi="Arial" w:cs="Arial"/>
                <w:sz w:val="24"/>
                <w:szCs w:val="24"/>
              </w:rPr>
              <w:t>Handling and Storage Precautions: Do not take internally. Store away from heat. Keep from freezing</w:t>
            </w:r>
          </w:p>
          <w:p w14:paraId="7EE4AD4A"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5D8FCC0"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4CF75805" w14:textId="77777777" w:rsidTr="008566FB">
        <w:trPr>
          <w:tblCellSpacing w:w="15" w:type="dxa"/>
        </w:trPr>
        <w:tc>
          <w:tcPr>
            <w:tcW w:w="4777" w:type="dxa"/>
            <w:vAlign w:val="center"/>
          </w:tcPr>
          <w:p w14:paraId="114F33AC"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67E0E4D"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052BD138" w14:textId="77777777" w:rsidTr="008566FB">
        <w:trPr>
          <w:tblCellSpacing w:w="15" w:type="dxa"/>
        </w:trPr>
        <w:tc>
          <w:tcPr>
            <w:tcW w:w="4777" w:type="dxa"/>
            <w:vAlign w:val="center"/>
          </w:tcPr>
          <w:p w14:paraId="47F88C8F"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5353480"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767867F8" w14:textId="77777777" w:rsidTr="008566FB">
        <w:trPr>
          <w:tblCellSpacing w:w="15" w:type="dxa"/>
        </w:trPr>
        <w:tc>
          <w:tcPr>
            <w:tcW w:w="4777" w:type="dxa"/>
            <w:vAlign w:val="center"/>
          </w:tcPr>
          <w:p w14:paraId="7D060617"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6B249BC3"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04399719"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9 PHYSICAL/CHEMICAL PROPERTIES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F36BB8" w:rsidRPr="00830181" w14:paraId="235C39D8" w14:textId="77777777" w:rsidTr="008566FB">
        <w:trPr>
          <w:tblCellSpacing w:w="15" w:type="dxa"/>
        </w:trPr>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1999"/>
              <w:gridCol w:w="1170"/>
              <w:gridCol w:w="3417"/>
              <w:gridCol w:w="2618"/>
            </w:tblGrid>
            <w:tr w:rsidR="00F36BB8" w14:paraId="3B5E43F5" w14:textId="77777777" w:rsidTr="008566FB">
              <w:trPr>
                <w:trHeight w:val="589"/>
              </w:trPr>
              <w:tc>
                <w:tcPr>
                  <w:tcW w:w="0" w:type="auto"/>
                </w:tcPr>
                <w:p w14:paraId="30665341" w14:textId="77777777" w:rsidR="00F36BB8" w:rsidRDefault="00F36BB8" w:rsidP="008566FB">
                  <w:pPr>
                    <w:pStyle w:val="Default"/>
                    <w:rPr>
                      <w:sz w:val="17"/>
                      <w:szCs w:val="17"/>
                    </w:rPr>
                  </w:pPr>
                  <w:r>
                    <w:rPr>
                      <w:sz w:val="17"/>
                      <w:szCs w:val="17"/>
                    </w:rPr>
                    <w:t xml:space="preserve">Form: Appearance: Odor: </w:t>
                  </w:r>
                </w:p>
                <w:p w14:paraId="6094AECA" w14:textId="77777777" w:rsidR="00F36BB8" w:rsidRDefault="00F36BB8" w:rsidP="008566FB">
                  <w:pPr>
                    <w:pStyle w:val="Default"/>
                    <w:rPr>
                      <w:sz w:val="17"/>
                      <w:szCs w:val="17"/>
                    </w:rPr>
                  </w:pPr>
                  <w:r>
                    <w:rPr>
                      <w:sz w:val="17"/>
                      <w:szCs w:val="17"/>
                    </w:rPr>
                    <w:t xml:space="preserve">Odor threshold: </w:t>
                  </w:r>
                </w:p>
              </w:tc>
              <w:tc>
                <w:tcPr>
                  <w:tcW w:w="0" w:type="auto"/>
                </w:tcPr>
                <w:p w14:paraId="430274D7" w14:textId="77777777" w:rsidR="00F36BB8" w:rsidRDefault="00F36BB8" w:rsidP="008566FB">
                  <w:pPr>
                    <w:pStyle w:val="Default"/>
                    <w:rPr>
                      <w:sz w:val="17"/>
                      <w:szCs w:val="17"/>
                    </w:rPr>
                  </w:pPr>
                  <w:r>
                    <w:rPr>
                      <w:sz w:val="17"/>
                      <w:szCs w:val="17"/>
                    </w:rPr>
                    <w:t>Powder form</w:t>
                  </w:r>
                </w:p>
                <w:p w14:paraId="504946CD" w14:textId="77777777" w:rsidR="00F36BB8" w:rsidRDefault="00F36BB8" w:rsidP="008566FB">
                  <w:pPr>
                    <w:pStyle w:val="Default"/>
                    <w:rPr>
                      <w:sz w:val="17"/>
                      <w:szCs w:val="17"/>
                    </w:rPr>
                  </w:pPr>
                  <w:r>
                    <w:rPr>
                      <w:sz w:val="17"/>
                      <w:szCs w:val="17"/>
                    </w:rPr>
                    <w:t xml:space="preserve">Not Available </w:t>
                  </w:r>
                </w:p>
                <w:p w14:paraId="262E197D" w14:textId="77777777" w:rsidR="00F36BB8" w:rsidRDefault="00F36BB8" w:rsidP="008566FB">
                  <w:pPr>
                    <w:pStyle w:val="Default"/>
                    <w:rPr>
                      <w:sz w:val="17"/>
                      <w:szCs w:val="17"/>
                    </w:rPr>
                  </w:pPr>
                  <w:r>
                    <w:rPr>
                      <w:sz w:val="17"/>
                      <w:szCs w:val="17"/>
                    </w:rPr>
                    <w:t xml:space="preserve">Not Available </w:t>
                  </w:r>
                </w:p>
              </w:tc>
              <w:tc>
                <w:tcPr>
                  <w:tcW w:w="0" w:type="auto"/>
                </w:tcPr>
                <w:p w14:paraId="5194A348" w14:textId="77777777" w:rsidR="00F36BB8" w:rsidRDefault="00F36BB8" w:rsidP="008566FB">
                  <w:pPr>
                    <w:pStyle w:val="Default"/>
                    <w:rPr>
                      <w:sz w:val="17"/>
                      <w:szCs w:val="17"/>
                    </w:rPr>
                  </w:pPr>
                  <w:r>
                    <w:rPr>
                      <w:sz w:val="17"/>
                      <w:szCs w:val="17"/>
                    </w:rPr>
                    <w:t xml:space="preserve">pH: </w:t>
                  </w:r>
                </w:p>
                <w:p w14:paraId="4E48D6F3" w14:textId="77777777" w:rsidR="00F36BB8" w:rsidRDefault="00F36BB8" w:rsidP="008566FB">
                  <w:pPr>
                    <w:pStyle w:val="Default"/>
                    <w:rPr>
                      <w:sz w:val="17"/>
                      <w:szCs w:val="17"/>
                    </w:rPr>
                  </w:pPr>
                  <w:r>
                    <w:rPr>
                      <w:sz w:val="17"/>
                      <w:szCs w:val="17"/>
                    </w:rPr>
                    <w:t xml:space="preserve">Relative density: Partition coefficient (n-octanol/water): </w:t>
                  </w:r>
                </w:p>
                <w:p w14:paraId="5B6B014A" w14:textId="77777777" w:rsidR="00F36BB8" w:rsidRDefault="00F36BB8" w:rsidP="008566FB">
                  <w:pPr>
                    <w:pStyle w:val="Default"/>
                    <w:rPr>
                      <w:sz w:val="17"/>
                      <w:szCs w:val="17"/>
                    </w:rPr>
                  </w:pPr>
                  <w:r>
                    <w:rPr>
                      <w:sz w:val="17"/>
                      <w:szCs w:val="17"/>
                    </w:rPr>
                    <w:t xml:space="preserve">% Volatile by weight: </w:t>
                  </w:r>
                </w:p>
              </w:tc>
              <w:tc>
                <w:tcPr>
                  <w:tcW w:w="0" w:type="auto"/>
                </w:tcPr>
                <w:p w14:paraId="331D6BFE" w14:textId="77777777" w:rsidR="00F36BB8" w:rsidRDefault="00F36BB8" w:rsidP="008566FB">
                  <w:pPr>
                    <w:pStyle w:val="Default"/>
                    <w:rPr>
                      <w:sz w:val="17"/>
                      <w:szCs w:val="17"/>
                    </w:rPr>
                  </w:pPr>
                  <w:r>
                    <w:rPr>
                      <w:sz w:val="17"/>
                      <w:szCs w:val="17"/>
                    </w:rPr>
                    <w:t xml:space="preserve">Not Available Not Available Not Available </w:t>
                  </w:r>
                </w:p>
                <w:p w14:paraId="0AC4CFA3" w14:textId="77777777" w:rsidR="00F36BB8" w:rsidRDefault="00F36BB8" w:rsidP="008566FB">
                  <w:pPr>
                    <w:pStyle w:val="Default"/>
                    <w:rPr>
                      <w:sz w:val="17"/>
                      <w:szCs w:val="17"/>
                    </w:rPr>
                  </w:pPr>
                  <w:r>
                    <w:rPr>
                      <w:sz w:val="17"/>
                      <w:szCs w:val="17"/>
                    </w:rPr>
                    <w:t xml:space="preserve">Not Applicable </w:t>
                  </w:r>
                </w:p>
              </w:tc>
            </w:tr>
            <w:tr w:rsidR="00F36BB8" w14:paraId="3994198F" w14:textId="77777777" w:rsidTr="008566FB">
              <w:trPr>
                <w:trHeight w:val="284"/>
              </w:trPr>
              <w:tc>
                <w:tcPr>
                  <w:tcW w:w="0" w:type="auto"/>
                </w:tcPr>
                <w:p w14:paraId="2A61DA22" w14:textId="77777777" w:rsidR="00F36BB8" w:rsidRDefault="00F36BB8" w:rsidP="008566FB">
                  <w:pPr>
                    <w:pStyle w:val="Default"/>
                    <w:rPr>
                      <w:sz w:val="17"/>
                      <w:szCs w:val="17"/>
                    </w:rPr>
                  </w:pPr>
                  <w:r>
                    <w:rPr>
                      <w:sz w:val="17"/>
                      <w:szCs w:val="17"/>
                    </w:rPr>
                    <w:t xml:space="preserve">Solubility in water: </w:t>
                  </w:r>
                </w:p>
                <w:p w14:paraId="06FA12D0" w14:textId="77777777" w:rsidR="00F36BB8" w:rsidRDefault="00F36BB8" w:rsidP="008566FB">
                  <w:pPr>
                    <w:pStyle w:val="Default"/>
                    <w:rPr>
                      <w:sz w:val="17"/>
                      <w:szCs w:val="17"/>
                    </w:rPr>
                  </w:pPr>
                  <w:r>
                    <w:rPr>
                      <w:sz w:val="17"/>
                      <w:szCs w:val="17"/>
                    </w:rPr>
                    <w:t xml:space="preserve">Evaporation rate: </w:t>
                  </w:r>
                </w:p>
              </w:tc>
              <w:tc>
                <w:tcPr>
                  <w:tcW w:w="0" w:type="auto"/>
                </w:tcPr>
                <w:p w14:paraId="42B05B7A" w14:textId="77777777" w:rsidR="00F36BB8" w:rsidRDefault="00F36BB8" w:rsidP="008566FB">
                  <w:pPr>
                    <w:pStyle w:val="Default"/>
                    <w:rPr>
                      <w:sz w:val="17"/>
                      <w:szCs w:val="17"/>
                    </w:rPr>
                  </w:pPr>
                  <w:r>
                    <w:rPr>
                      <w:sz w:val="17"/>
                      <w:szCs w:val="17"/>
                    </w:rPr>
                    <w:t xml:space="preserve">Partial soluble </w:t>
                  </w:r>
                </w:p>
                <w:p w14:paraId="02B22DB7" w14:textId="77777777" w:rsidR="00F36BB8" w:rsidRDefault="00F36BB8" w:rsidP="008566FB">
                  <w:pPr>
                    <w:pStyle w:val="Default"/>
                    <w:rPr>
                      <w:sz w:val="17"/>
                      <w:szCs w:val="17"/>
                    </w:rPr>
                  </w:pPr>
                  <w:r>
                    <w:rPr>
                      <w:sz w:val="17"/>
                      <w:szCs w:val="17"/>
                    </w:rPr>
                    <w:t xml:space="preserve">Non-volatile </w:t>
                  </w:r>
                </w:p>
              </w:tc>
              <w:tc>
                <w:tcPr>
                  <w:tcW w:w="0" w:type="auto"/>
                </w:tcPr>
                <w:p w14:paraId="08908985" w14:textId="77777777" w:rsidR="00F36BB8" w:rsidRDefault="00F36BB8" w:rsidP="008566FB">
                  <w:pPr>
                    <w:pStyle w:val="Default"/>
                    <w:rPr>
                      <w:sz w:val="22"/>
                      <w:szCs w:val="22"/>
                    </w:rPr>
                  </w:pPr>
                  <w:r>
                    <w:rPr>
                      <w:sz w:val="22"/>
                      <w:szCs w:val="22"/>
                    </w:rPr>
                    <w:t xml:space="preserve"> </w:t>
                  </w:r>
                </w:p>
                <w:p w14:paraId="2BF86419" w14:textId="77777777" w:rsidR="00F36BB8" w:rsidRDefault="00F36BB8" w:rsidP="008566FB">
                  <w:pPr>
                    <w:pStyle w:val="Default"/>
                    <w:rPr>
                      <w:sz w:val="17"/>
                      <w:szCs w:val="17"/>
                    </w:rPr>
                  </w:pPr>
                  <w:r>
                    <w:rPr>
                      <w:sz w:val="17"/>
                      <w:szCs w:val="17"/>
                    </w:rPr>
                    <w:t xml:space="preserve">Boiling point: </w:t>
                  </w:r>
                </w:p>
              </w:tc>
              <w:tc>
                <w:tcPr>
                  <w:tcW w:w="0" w:type="auto"/>
                </w:tcPr>
                <w:p w14:paraId="7324E711" w14:textId="77777777" w:rsidR="00F36BB8" w:rsidRDefault="00F36BB8" w:rsidP="008566FB">
                  <w:pPr>
                    <w:pStyle w:val="Default"/>
                    <w:rPr>
                      <w:sz w:val="17"/>
                      <w:szCs w:val="17"/>
                    </w:rPr>
                  </w:pPr>
                  <w:r>
                    <w:rPr>
                      <w:sz w:val="17"/>
                      <w:szCs w:val="17"/>
                    </w:rPr>
                    <w:t xml:space="preserve">Not Applicable </w:t>
                  </w:r>
                </w:p>
                <w:p w14:paraId="69C15984" w14:textId="77777777" w:rsidR="00F36BB8" w:rsidRDefault="00F36BB8" w:rsidP="008566FB">
                  <w:pPr>
                    <w:pStyle w:val="Default"/>
                    <w:rPr>
                      <w:sz w:val="17"/>
                      <w:szCs w:val="17"/>
                    </w:rPr>
                  </w:pPr>
                  <w:r>
                    <w:rPr>
                      <w:sz w:val="17"/>
                      <w:szCs w:val="17"/>
                    </w:rPr>
                    <w:t xml:space="preserve">Not Applicable </w:t>
                  </w:r>
                </w:p>
              </w:tc>
            </w:tr>
            <w:tr w:rsidR="00F36BB8" w14:paraId="589F93BD" w14:textId="77777777" w:rsidTr="008566FB">
              <w:trPr>
                <w:trHeight w:val="115"/>
              </w:trPr>
              <w:tc>
                <w:tcPr>
                  <w:tcW w:w="0" w:type="auto"/>
                </w:tcPr>
                <w:p w14:paraId="01A55F6A" w14:textId="77777777" w:rsidR="00F36BB8" w:rsidRDefault="00F36BB8" w:rsidP="008566FB">
                  <w:pPr>
                    <w:pStyle w:val="Default"/>
                    <w:rPr>
                      <w:sz w:val="17"/>
                      <w:szCs w:val="17"/>
                    </w:rPr>
                  </w:pPr>
                  <w:r>
                    <w:rPr>
                      <w:sz w:val="17"/>
                      <w:szCs w:val="17"/>
                    </w:rPr>
                    <w:t xml:space="preserve">Vapor pressure: </w:t>
                  </w:r>
                </w:p>
              </w:tc>
              <w:tc>
                <w:tcPr>
                  <w:tcW w:w="0" w:type="auto"/>
                </w:tcPr>
                <w:p w14:paraId="404A1E87" w14:textId="77777777" w:rsidR="00F36BB8" w:rsidRDefault="00F36BB8" w:rsidP="008566FB">
                  <w:pPr>
                    <w:pStyle w:val="Default"/>
                    <w:rPr>
                      <w:sz w:val="17"/>
                      <w:szCs w:val="17"/>
                    </w:rPr>
                  </w:pPr>
                  <w:r>
                    <w:rPr>
                      <w:sz w:val="17"/>
                      <w:szCs w:val="17"/>
                    </w:rPr>
                    <w:t xml:space="preserve">Not Available </w:t>
                  </w:r>
                </w:p>
              </w:tc>
              <w:tc>
                <w:tcPr>
                  <w:tcW w:w="0" w:type="auto"/>
                </w:tcPr>
                <w:p w14:paraId="768203A6" w14:textId="77777777" w:rsidR="00F36BB8" w:rsidRDefault="00F36BB8" w:rsidP="008566FB">
                  <w:pPr>
                    <w:pStyle w:val="Default"/>
                    <w:rPr>
                      <w:sz w:val="17"/>
                      <w:szCs w:val="17"/>
                    </w:rPr>
                  </w:pPr>
                  <w:r>
                    <w:rPr>
                      <w:sz w:val="17"/>
                      <w:szCs w:val="17"/>
                    </w:rPr>
                    <w:t xml:space="preserve">Boiling point °F: </w:t>
                  </w:r>
                </w:p>
              </w:tc>
              <w:tc>
                <w:tcPr>
                  <w:tcW w:w="0" w:type="auto"/>
                </w:tcPr>
                <w:p w14:paraId="74D2DE1A" w14:textId="77777777" w:rsidR="00F36BB8" w:rsidRDefault="00F36BB8" w:rsidP="008566FB">
                  <w:pPr>
                    <w:pStyle w:val="Default"/>
                    <w:rPr>
                      <w:sz w:val="17"/>
                      <w:szCs w:val="17"/>
                    </w:rPr>
                  </w:pPr>
                  <w:r>
                    <w:rPr>
                      <w:sz w:val="17"/>
                      <w:szCs w:val="17"/>
                    </w:rPr>
                    <w:t xml:space="preserve">Not Applicable </w:t>
                  </w:r>
                </w:p>
              </w:tc>
            </w:tr>
            <w:tr w:rsidR="00F36BB8" w14:paraId="12C40ABC" w14:textId="77777777" w:rsidTr="008566FB">
              <w:trPr>
                <w:trHeight w:val="116"/>
              </w:trPr>
              <w:tc>
                <w:tcPr>
                  <w:tcW w:w="0" w:type="auto"/>
                </w:tcPr>
                <w:p w14:paraId="7CF3A315" w14:textId="77777777" w:rsidR="00F36BB8" w:rsidRDefault="00F36BB8" w:rsidP="008566FB">
                  <w:pPr>
                    <w:pStyle w:val="Default"/>
                    <w:rPr>
                      <w:sz w:val="17"/>
                      <w:szCs w:val="17"/>
                    </w:rPr>
                  </w:pPr>
                  <w:r>
                    <w:rPr>
                      <w:sz w:val="17"/>
                      <w:szCs w:val="17"/>
                    </w:rPr>
                    <w:t xml:space="preserve">Vapor density: </w:t>
                  </w:r>
                </w:p>
              </w:tc>
              <w:tc>
                <w:tcPr>
                  <w:tcW w:w="0" w:type="auto"/>
                </w:tcPr>
                <w:p w14:paraId="29C44C46" w14:textId="77777777" w:rsidR="00F36BB8" w:rsidRDefault="00F36BB8" w:rsidP="008566FB">
                  <w:pPr>
                    <w:pStyle w:val="Default"/>
                    <w:rPr>
                      <w:sz w:val="17"/>
                      <w:szCs w:val="17"/>
                    </w:rPr>
                  </w:pPr>
                  <w:r>
                    <w:rPr>
                      <w:sz w:val="17"/>
                      <w:szCs w:val="17"/>
                    </w:rPr>
                    <w:t xml:space="preserve">Non-volatile </w:t>
                  </w:r>
                </w:p>
              </w:tc>
              <w:tc>
                <w:tcPr>
                  <w:tcW w:w="0" w:type="auto"/>
                </w:tcPr>
                <w:p w14:paraId="6AAEE5C8" w14:textId="77777777" w:rsidR="00F36BB8" w:rsidRDefault="00F36BB8" w:rsidP="008566FB">
                  <w:pPr>
                    <w:pStyle w:val="Default"/>
                    <w:rPr>
                      <w:sz w:val="17"/>
                      <w:szCs w:val="17"/>
                    </w:rPr>
                  </w:pPr>
                  <w:r>
                    <w:rPr>
                      <w:sz w:val="17"/>
                      <w:szCs w:val="17"/>
                    </w:rPr>
                    <w:t xml:space="preserve">Flash point: </w:t>
                  </w:r>
                </w:p>
              </w:tc>
              <w:tc>
                <w:tcPr>
                  <w:tcW w:w="0" w:type="auto"/>
                </w:tcPr>
                <w:p w14:paraId="52B20704" w14:textId="77777777" w:rsidR="00F36BB8" w:rsidRDefault="00F36BB8" w:rsidP="008566FB">
                  <w:pPr>
                    <w:pStyle w:val="Default"/>
                    <w:rPr>
                      <w:sz w:val="17"/>
                      <w:szCs w:val="17"/>
                    </w:rPr>
                  </w:pPr>
                  <w:r>
                    <w:rPr>
                      <w:sz w:val="17"/>
                      <w:szCs w:val="17"/>
                    </w:rPr>
                    <w:t xml:space="preserve">Not Applicable </w:t>
                  </w:r>
                </w:p>
              </w:tc>
            </w:tr>
            <w:tr w:rsidR="00F36BB8" w14:paraId="7FDC96A5" w14:textId="77777777" w:rsidTr="008566FB">
              <w:trPr>
                <w:trHeight w:val="113"/>
              </w:trPr>
              <w:tc>
                <w:tcPr>
                  <w:tcW w:w="0" w:type="auto"/>
                </w:tcPr>
                <w:p w14:paraId="05DC7F74" w14:textId="77777777" w:rsidR="00F36BB8" w:rsidRDefault="00F36BB8" w:rsidP="008566FB">
                  <w:pPr>
                    <w:pStyle w:val="Default"/>
                    <w:rPr>
                      <w:sz w:val="17"/>
                      <w:szCs w:val="17"/>
                    </w:rPr>
                  </w:pPr>
                  <w:r>
                    <w:rPr>
                      <w:sz w:val="17"/>
                      <w:szCs w:val="17"/>
                    </w:rPr>
                    <w:t xml:space="preserve">Viscosity: </w:t>
                  </w:r>
                </w:p>
              </w:tc>
              <w:tc>
                <w:tcPr>
                  <w:tcW w:w="0" w:type="auto"/>
                </w:tcPr>
                <w:p w14:paraId="77123E9C" w14:textId="77777777" w:rsidR="00F36BB8" w:rsidRDefault="00F36BB8" w:rsidP="008566FB">
                  <w:pPr>
                    <w:pStyle w:val="Default"/>
                    <w:rPr>
                      <w:sz w:val="17"/>
                      <w:szCs w:val="17"/>
                    </w:rPr>
                  </w:pPr>
                  <w:r>
                    <w:rPr>
                      <w:sz w:val="17"/>
                      <w:szCs w:val="17"/>
                    </w:rPr>
                    <w:t xml:space="preserve">Not Available </w:t>
                  </w:r>
                </w:p>
              </w:tc>
              <w:tc>
                <w:tcPr>
                  <w:tcW w:w="0" w:type="auto"/>
                </w:tcPr>
                <w:p w14:paraId="11F8CCBA" w14:textId="77777777" w:rsidR="00F36BB8" w:rsidRDefault="00F36BB8" w:rsidP="008566FB">
                  <w:pPr>
                    <w:pStyle w:val="Default"/>
                    <w:rPr>
                      <w:sz w:val="17"/>
                      <w:szCs w:val="17"/>
                    </w:rPr>
                  </w:pPr>
                  <w:r>
                    <w:rPr>
                      <w:sz w:val="17"/>
                      <w:szCs w:val="17"/>
                    </w:rPr>
                    <w:t xml:space="preserve">Auto-ignition temperature: </w:t>
                  </w:r>
                </w:p>
              </w:tc>
              <w:tc>
                <w:tcPr>
                  <w:tcW w:w="0" w:type="auto"/>
                </w:tcPr>
                <w:p w14:paraId="10D2BE56" w14:textId="77777777" w:rsidR="00F36BB8" w:rsidRDefault="00F36BB8" w:rsidP="008566FB">
                  <w:pPr>
                    <w:pStyle w:val="Default"/>
                    <w:rPr>
                      <w:sz w:val="17"/>
                      <w:szCs w:val="17"/>
                    </w:rPr>
                  </w:pPr>
                  <w:r>
                    <w:rPr>
                      <w:sz w:val="17"/>
                      <w:szCs w:val="17"/>
                    </w:rPr>
                    <w:t xml:space="preserve">Not Available </w:t>
                  </w:r>
                </w:p>
              </w:tc>
            </w:tr>
            <w:tr w:rsidR="00F36BB8" w14:paraId="17B15035" w14:textId="77777777" w:rsidTr="008566FB">
              <w:trPr>
                <w:trHeight w:val="113"/>
              </w:trPr>
              <w:tc>
                <w:tcPr>
                  <w:tcW w:w="0" w:type="auto"/>
                </w:tcPr>
                <w:p w14:paraId="4C8C3AFE" w14:textId="77777777" w:rsidR="00F36BB8" w:rsidRDefault="00F36BB8" w:rsidP="008566FB">
                  <w:pPr>
                    <w:pStyle w:val="Default"/>
                    <w:rPr>
                      <w:sz w:val="17"/>
                      <w:szCs w:val="17"/>
                    </w:rPr>
                  </w:pPr>
                  <w:r>
                    <w:rPr>
                      <w:sz w:val="17"/>
                      <w:szCs w:val="17"/>
                    </w:rPr>
                    <w:t xml:space="preserve">Melting point Freezing point: </w:t>
                  </w:r>
                </w:p>
              </w:tc>
              <w:tc>
                <w:tcPr>
                  <w:tcW w:w="0" w:type="auto"/>
                </w:tcPr>
                <w:p w14:paraId="3ABFF046" w14:textId="77777777" w:rsidR="00F36BB8" w:rsidRDefault="00F36BB8" w:rsidP="008566FB">
                  <w:pPr>
                    <w:pStyle w:val="Default"/>
                    <w:rPr>
                      <w:sz w:val="17"/>
                      <w:szCs w:val="17"/>
                    </w:rPr>
                  </w:pPr>
                  <w:r>
                    <w:rPr>
                      <w:sz w:val="17"/>
                      <w:szCs w:val="17"/>
                    </w:rPr>
                    <w:t xml:space="preserve">Not Available </w:t>
                  </w:r>
                </w:p>
              </w:tc>
              <w:tc>
                <w:tcPr>
                  <w:tcW w:w="0" w:type="auto"/>
                </w:tcPr>
                <w:p w14:paraId="70718AA3" w14:textId="77777777" w:rsidR="00F36BB8" w:rsidRDefault="00F36BB8" w:rsidP="008566FB">
                  <w:pPr>
                    <w:pStyle w:val="Default"/>
                    <w:rPr>
                      <w:sz w:val="17"/>
                      <w:szCs w:val="17"/>
                    </w:rPr>
                  </w:pPr>
                  <w:r>
                    <w:rPr>
                      <w:sz w:val="17"/>
                      <w:szCs w:val="17"/>
                    </w:rPr>
                    <w:t xml:space="preserve">Flammability (solid, gas): </w:t>
                  </w:r>
                </w:p>
              </w:tc>
              <w:tc>
                <w:tcPr>
                  <w:tcW w:w="0" w:type="auto"/>
                </w:tcPr>
                <w:p w14:paraId="4EE08DEB" w14:textId="77777777" w:rsidR="00F36BB8" w:rsidRDefault="00F36BB8" w:rsidP="008566FB">
                  <w:pPr>
                    <w:pStyle w:val="Default"/>
                    <w:rPr>
                      <w:sz w:val="17"/>
                      <w:szCs w:val="17"/>
                    </w:rPr>
                  </w:pPr>
                  <w:r>
                    <w:rPr>
                      <w:sz w:val="17"/>
                      <w:szCs w:val="17"/>
                    </w:rPr>
                    <w:t xml:space="preserve">Not flammable </w:t>
                  </w:r>
                </w:p>
              </w:tc>
            </w:tr>
            <w:tr w:rsidR="00F36BB8" w14:paraId="45A63983" w14:textId="77777777" w:rsidTr="008566FB">
              <w:trPr>
                <w:trHeight w:val="118"/>
              </w:trPr>
              <w:tc>
                <w:tcPr>
                  <w:tcW w:w="0" w:type="auto"/>
                </w:tcPr>
                <w:p w14:paraId="085EC0F2" w14:textId="77777777" w:rsidR="00F36BB8" w:rsidRDefault="00F36BB8" w:rsidP="008566FB">
                  <w:pPr>
                    <w:pStyle w:val="Default"/>
                    <w:rPr>
                      <w:sz w:val="17"/>
                      <w:szCs w:val="17"/>
                    </w:rPr>
                  </w:pPr>
                  <w:r>
                    <w:rPr>
                      <w:sz w:val="17"/>
                      <w:szCs w:val="17"/>
                    </w:rPr>
                    <w:t xml:space="preserve">Oxidizing properties: </w:t>
                  </w:r>
                </w:p>
              </w:tc>
              <w:tc>
                <w:tcPr>
                  <w:tcW w:w="0" w:type="auto"/>
                </w:tcPr>
                <w:p w14:paraId="361CC687" w14:textId="77777777" w:rsidR="00F36BB8" w:rsidRDefault="00F36BB8" w:rsidP="008566FB">
                  <w:pPr>
                    <w:pStyle w:val="Default"/>
                    <w:rPr>
                      <w:sz w:val="17"/>
                      <w:szCs w:val="17"/>
                    </w:rPr>
                  </w:pPr>
                  <w:r>
                    <w:rPr>
                      <w:sz w:val="17"/>
                      <w:szCs w:val="17"/>
                    </w:rPr>
                    <w:t xml:space="preserve">Not oxidizing </w:t>
                  </w:r>
                </w:p>
              </w:tc>
              <w:tc>
                <w:tcPr>
                  <w:tcW w:w="0" w:type="auto"/>
                </w:tcPr>
                <w:p w14:paraId="08F8EEE1" w14:textId="77777777" w:rsidR="00F36BB8" w:rsidRDefault="00F36BB8" w:rsidP="008566FB">
                  <w:pPr>
                    <w:pStyle w:val="Default"/>
                    <w:rPr>
                      <w:sz w:val="17"/>
                      <w:szCs w:val="17"/>
                    </w:rPr>
                  </w:pPr>
                  <w:r>
                    <w:rPr>
                      <w:sz w:val="17"/>
                      <w:szCs w:val="17"/>
                    </w:rPr>
                    <w:t xml:space="preserve">Flammability or explosive </w:t>
                  </w:r>
                </w:p>
              </w:tc>
              <w:tc>
                <w:tcPr>
                  <w:tcW w:w="0" w:type="auto"/>
                </w:tcPr>
                <w:p w14:paraId="50F0EC4D" w14:textId="77777777" w:rsidR="00F36BB8" w:rsidRDefault="00F36BB8" w:rsidP="008566FB">
                  <w:pPr>
                    <w:pStyle w:val="Default"/>
                    <w:rPr>
                      <w:sz w:val="17"/>
                      <w:szCs w:val="17"/>
                    </w:rPr>
                  </w:pPr>
                  <w:r>
                    <w:rPr>
                      <w:sz w:val="17"/>
                      <w:szCs w:val="17"/>
                    </w:rPr>
                    <w:t xml:space="preserve">LFULEL Not Applicable </w:t>
                  </w:r>
                </w:p>
              </w:tc>
            </w:tr>
            <w:tr w:rsidR="00F36BB8" w14:paraId="5EF5D036" w14:textId="77777777" w:rsidTr="008566FB">
              <w:trPr>
                <w:trHeight w:val="113"/>
              </w:trPr>
              <w:tc>
                <w:tcPr>
                  <w:tcW w:w="0" w:type="auto"/>
                  <w:gridSpan w:val="2"/>
                </w:tcPr>
                <w:p w14:paraId="14F933E1" w14:textId="77777777" w:rsidR="00F36BB8" w:rsidRDefault="00F36BB8" w:rsidP="008566FB">
                  <w:pPr>
                    <w:pStyle w:val="Default"/>
                    <w:rPr>
                      <w:sz w:val="17"/>
                      <w:szCs w:val="17"/>
                    </w:rPr>
                  </w:pPr>
                  <w:r>
                    <w:rPr>
                      <w:sz w:val="17"/>
                      <w:szCs w:val="17"/>
                    </w:rPr>
                    <w:t xml:space="preserve">limits: </w:t>
                  </w:r>
                </w:p>
              </w:tc>
              <w:tc>
                <w:tcPr>
                  <w:tcW w:w="0" w:type="auto"/>
                  <w:gridSpan w:val="2"/>
                </w:tcPr>
                <w:p w14:paraId="3747F7AF" w14:textId="77777777" w:rsidR="00F36BB8" w:rsidRDefault="00F36BB8" w:rsidP="008566FB">
                  <w:pPr>
                    <w:pStyle w:val="Default"/>
                    <w:rPr>
                      <w:sz w:val="17"/>
                      <w:szCs w:val="17"/>
                    </w:rPr>
                  </w:pPr>
                  <w:r>
                    <w:rPr>
                      <w:sz w:val="17"/>
                      <w:szCs w:val="17"/>
                    </w:rPr>
                    <w:t xml:space="preserve">UFUUEL Not Applicable </w:t>
                  </w:r>
                </w:p>
              </w:tc>
            </w:tr>
            <w:tr w:rsidR="00F36BB8" w14:paraId="22C2988A" w14:textId="77777777" w:rsidTr="008566FB">
              <w:trPr>
                <w:trHeight w:val="117"/>
              </w:trPr>
              <w:tc>
                <w:tcPr>
                  <w:tcW w:w="0" w:type="auto"/>
                  <w:gridSpan w:val="2"/>
                </w:tcPr>
                <w:p w14:paraId="17418714" w14:textId="77777777" w:rsidR="00F36BB8" w:rsidRDefault="00F36BB8" w:rsidP="008566FB">
                  <w:pPr>
                    <w:pStyle w:val="Default"/>
                    <w:rPr>
                      <w:sz w:val="17"/>
                      <w:szCs w:val="17"/>
                    </w:rPr>
                  </w:pPr>
                  <w:r>
                    <w:rPr>
                      <w:sz w:val="17"/>
                      <w:szCs w:val="17"/>
                    </w:rPr>
                    <w:t xml:space="preserve">Explosive properties: </w:t>
                  </w:r>
                </w:p>
              </w:tc>
              <w:tc>
                <w:tcPr>
                  <w:tcW w:w="0" w:type="auto"/>
                  <w:gridSpan w:val="2"/>
                </w:tcPr>
                <w:p w14:paraId="47E7CD7A" w14:textId="77777777" w:rsidR="00F36BB8" w:rsidRDefault="00F36BB8" w:rsidP="008566FB">
                  <w:pPr>
                    <w:pStyle w:val="Default"/>
                    <w:rPr>
                      <w:sz w:val="17"/>
                      <w:szCs w:val="17"/>
                    </w:rPr>
                  </w:pPr>
                  <w:r>
                    <w:rPr>
                      <w:sz w:val="17"/>
                      <w:szCs w:val="17"/>
                    </w:rPr>
                    <w:t xml:space="preserve">Not explosive </w:t>
                  </w:r>
                </w:p>
              </w:tc>
            </w:tr>
            <w:tr w:rsidR="00F36BB8" w14:paraId="688E544D" w14:textId="77777777" w:rsidTr="008566FB">
              <w:trPr>
                <w:trHeight w:val="113"/>
              </w:trPr>
              <w:tc>
                <w:tcPr>
                  <w:tcW w:w="0" w:type="auto"/>
                  <w:gridSpan w:val="2"/>
                </w:tcPr>
                <w:p w14:paraId="1E62AA18" w14:textId="77777777" w:rsidR="00F36BB8" w:rsidRDefault="00F36BB8" w:rsidP="008566FB">
                  <w:pPr>
                    <w:pStyle w:val="Default"/>
                    <w:rPr>
                      <w:sz w:val="17"/>
                      <w:szCs w:val="17"/>
                    </w:rPr>
                  </w:pPr>
                  <w:r>
                    <w:rPr>
                      <w:sz w:val="17"/>
                      <w:szCs w:val="17"/>
                    </w:rPr>
                    <w:t xml:space="preserve">Decomposition temperature: </w:t>
                  </w:r>
                </w:p>
              </w:tc>
              <w:tc>
                <w:tcPr>
                  <w:tcW w:w="0" w:type="auto"/>
                  <w:gridSpan w:val="2"/>
                </w:tcPr>
                <w:p w14:paraId="4A242AE4" w14:textId="77777777" w:rsidR="00F36BB8" w:rsidRDefault="00F36BB8" w:rsidP="008566FB">
                  <w:pPr>
                    <w:pStyle w:val="Default"/>
                    <w:rPr>
                      <w:sz w:val="17"/>
                      <w:szCs w:val="17"/>
                    </w:rPr>
                  </w:pPr>
                  <w:r>
                    <w:rPr>
                      <w:sz w:val="17"/>
                      <w:szCs w:val="17"/>
                    </w:rPr>
                    <w:t xml:space="preserve">Not Available </w:t>
                  </w:r>
                </w:p>
              </w:tc>
            </w:tr>
          </w:tbl>
          <w:p w14:paraId="37450842"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6E5A903C"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53474ED6" w14:textId="77777777" w:rsidTr="008566FB">
        <w:trPr>
          <w:tblCellSpacing w:w="15" w:type="dxa"/>
        </w:trPr>
        <w:tc>
          <w:tcPr>
            <w:tcW w:w="0" w:type="auto"/>
            <w:vAlign w:val="center"/>
          </w:tcPr>
          <w:p w14:paraId="2423EA9D"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10EC4608"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61354295" w14:textId="77777777" w:rsidTr="008566FB">
        <w:trPr>
          <w:tblCellSpacing w:w="15" w:type="dxa"/>
        </w:trPr>
        <w:tc>
          <w:tcPr>
            <w:tcW w:w="0" w:type="auto"/>
            <w:vAlign w:val="center"/>
          </w:tcPr>
          <w:p w14:paraId="71A84ED7"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60E58BE9"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2090AA97" w14:textId="77777777" w:rsidTr="008566FB">
        <w:trPr>
          <w:tblCellSpacing w:w="15" w:type="dxa"/>
        </w:trPr>
        <w:tc>
          <w:tcPr>
            <w:tcW w:w="0" w:type="auto"/>
            <w:vAlign w:val="center"/>
          </w:tcPr>
          <w:p w14:paraId="53483F45"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15B01E8C"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0B4E5D81" w14:textId="77777777" w:rsidTr="008566FB">
        <w:trPr>
          <w:tblCellSpacing w:w="15" w:type="dxa"/>
        </w:trPr>
        <w:tc>
          <w:tcPr>
            <w:tcW w:w="0" w:type="auto"/>
            <w:vAlign w:val="center"/>
          </w:tcPr>
          <w:p w14:paraId="68ED3281"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6EB75BEC"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247EBC69" w14:textId="77777777" w:rsidTr="008566FB">
        <w:trPr>
          <w:tblCellSpacing w:w="15" w:type="dxa"/>
        </w:trPr>
        <w:tc>
          <w:tcPr>
            <w:tcW w:w="0" w:type="auto"/>
            <w:vAlign w:val="center"/>
          </w:tcPr>
          <w:p w14:paraId="5865DF93"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73EEFB4"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15624EC6" w14:textId="77777777" w:rsidTr="008566FB">
        <w:trPr>
          <w:tblCellSpacing w:w="15" w:type="dxa"/>
        </w:trPr>
        <w:tc>
          <w:tcPr>
            <w:tcW w:w="0" w:type="auto"/>
            <w:vAlign w:val="center"/>
          </w:tcPr>
          <w:p w14:paraId="2D0ED0D4"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C6E0FD6"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53E661E0" w14:textId="77777777" w:rsidTr="008566FB">
        <w:trPr>
          <w:tblCellSpacing w:w="15" w:type="dxa"/>
        </w:trPr>
        <w:tc>
          <w:tcPr>
            <w:tcW w:w="0" w:type="auto"/>
            <w:vAlign w:val="center"/>
          </w:tcPr>
          <w:p w14:paraId="7774C716"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60689EE"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4845B63A" w14:textId="77777777" w:rsidR="00F36BB8"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10 STABILITY AND REACTIVITY</w:t>
      </w:r>
    </w:p>
    <w:p w14:paraId="356C9F78"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lastRenderedPageBreak/>
        <w:t>Reactivity</w:t>
      </w:r>
    </w:p>
    <w:p w14:paraId="232E949D"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4D081297"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Nonreactive</w:t>
      </w:r>
      <w:r>
        <w:rPr>
          <w:rFonts w:ascii="Arial" w:eastAsia="Times New Roman" w:hAnsi="Arial" w:cs="Arial"/>
          <w:sz w:val="24"/>
          <w:szCs w:val="24"/>
        </w:rPr>
        <w:t xml:space="preserve"> </w:t>
      </w:r>
      <w:r w:rsidRPr="003D5AD0">
        <w:rPr>
          <w:rFonts w:ascii="Arial" w:eastAsia="Times New Roman" w:hAnsi="Arial" w:cs="Arial"/>
          <w:sz w:val="24"/>
          <w:szCs w:val="24"/>
        </w:rPr>
        <w:t>Chemical Stability</w:t>
      </w:r>
      <w:r>
        <w:rPr>
          <w:rFonts w:ascii="Arial" w:eastAsia="Times New Roman" w:hAnsi="Arial" w:cs="Arial"/>
          <w:sz w:val="24"/>
          <w:szCs w:val="24"/>
        </w:rPr>
        <w:t xml:space="preserve"> </w:t>
      </w:r>
      <w:r w:rsidRPr="003D5AD0">
        <w:rPr>
          <w:rFonts w:ascii="Arial" w:eastAsia="Times New Roman" w:hAnsi="Arial" w:cs="Arial"/>
          <w:sz w:val="24"/>
          <w:szCs w:val="24"/>
        </w:rPr>
        <w:t xml:space="preserve">Indication of whether the chemical is stable or unstable under normal ambient temperature and conditions while in storage and being handled </w:t>
      </w:r>
    </w:p>
    <w:p w14:paraId="49BE169A"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1C75F36E"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Respiratory Protection: None required</w:t>
      </w:r>
    </w:p>
    <w:p w14:paraId="7408827F"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0583438B"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Ventilation: None</w:t>
      </w:r>
    </w:p>
    <w:p w14:paraId="17C2D349"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28305C4E"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Eye Protection: Safety Glasses</w:t>
      </w:r>
    </w:p>
    <w:p w14:paraId="6251EC6F"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7BE83ED4"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Handling and Storage Precautions: Do not take internally. Store away from heat. Keep from freezing</w:t>
      </w:r>
    </w:p>
    <w:p w14:paraId="17BF496C"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20707832"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Flammability Classification: Non</w:t>
      </w:r>
    </w:p>
    <w:p w14:paraId="15BFE657"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w:t>
      </w:r>
    </w:p>
    <w:p w14:paraId="7DF458B7"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Flammable</w:t>
      </w:r>
      <w:r>
        <w:rPr>
          <w:rFonts w:ascii="Arial" w:eastAsia="Times New Roman" w:hAnsi="Arial" w:cs="Arial"/>
          <w:sz w:val="24"/>
          <w:szCs w:val="24"/>
        </w:rPr>
        <w:t xml:space="preserve"> </w:t>
      </w:r>
      <w:r w:rsidRPr="003D5AD0">
        <w:rPr>
          <w:rFonts w:ascii="Arial" w:eastAsia="Times New Roman" w:hAnsi="Arial" w:cs="Arial"/>
          <w:sz w:val="24"/>
          <w:szCs w:val="24"/>
        </w:rPr>
        <w:t>Flash Point (F): Not Applicable</w:t>
      </w:r>
    </w:p>
    <w:p w14:paraId="21FC5EC4"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69CC497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Extinguishing Medium: This is a </w:t>
      </w:r>
      <w:proofErr w:type="gramStart"/>
      <w:r w:rsidRPr="003D5AD0">
        <w:rPr>
          <w:rFonts w:ascii="Arial" w:eastAsia="Times New Roman" w:hAnsi="Arial" w:cs="Arial"/>
          <w:sz w:val="24"/>
          <w:szCs w:val="24"/>
        </w:rPr>
        <w:t>water based</w:t>
      </w:r>
      <w:proofErr w:type="gramEnd"/>
      <w:r w:rsidRPr="003D5AD0">
        <w:rPr>
          <w:rFonts w:ascii="Arial" w:eastAsia="Times New Roman" w:hAnsi="Arial" w:cs="Arial"/>
          <w:sz w:val="24"/>
          <w:szCs w:val="24"/>
        </w:rPr>
        <w:t xml:space="preserve"> product</w:t>
      </w:r>
    </w:p>
    <w:p w14:paraId="5D2B1FEA"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5A742B00"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Unusual Fire and Explosion Hazards: Not Applicable</w:t>
      </w:r>
    </w:p>
    <w:p w14:paraId="35A2746B" w14:textId="77777777" w:rsidR="00F36BB8" w:rsidRPr="003D5AD0" w:rsidRDefault="00F36BB8" w:rsidP="00F36BB8">
      <w:pPr>
        <w:spacing w:after="0" w:line="240" w:lineRule="auto"/>
        <w:rPr>
          <w:rFonts w:ascii="Courier New" w:eastAsia="Times New Roman" w:hAnsi="Courier New" w:cs="Courier New"/>
          <w:sz w:val="24"/>
          <w:szCs w:val="24"/>
        </w:rPr>
      </w:pPr>
      <w:r w:rsidRPr="003D5AD0">
        <w:rPr>
          <w:rFonts w:ascii="Courier New" w:eastAsia="Times New Roman" w:hAnsi="Courier New" w:cs="Courier New"/>
          <w:sz w:val="24"/>
          <w:szCs w:val="24"/>
        </w:rPr>
        <w:t>•</w:t>
      </w:r>
    </w:p>
    <w:p w14:paraId="34590969"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Fire Fighting Procedures: Not Applicable</w:t>
      </w:r>
    </w:p>
    <w:p w14:paraId="56CAC122"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Description of any stabilizers that may be needed to maintain chemical stability Not Applicable</w:t>
      </w:r>
      <w:r>
        <w:rPr>
          <w:rFonts w:ascii="Arial" w:eastAsia="Times New Roman" w:hAnsi="Arial" w:cs="Arial"/>
          <w:sz w:val="24"/>
          <w:szCs w:val="24"/>
        </w:rPr>
        <w:t xml:space="preserve"> </w:t>
      </w:r>
      <w:r w:rsidRPr="003D5AD0">
        <w:rPr>
          <w:rFonts w:ascii="Arial" w:eastAsia="Times New Roman" w:hAnsi="Arial" w:cs="Arial"/>
          <w:sz w:val="24"/>
          <w:szCs w:val="24"/>
        </w:rPr>
        <w:t>Indication of any safety issues that may arise should the product change in physical appearance Not Applicable</w:t>
      </w:r>
      <w:r>
        <w:rPr>
          <w:rFonts w:ascii="Arial" w:eastAsia="Times New Roman" w:hAnsi="Arial" w:cs="Arial"/>
          <w:sz w:val="24"/>
          <w:szCs w:val="24"/>
        </w:rPr>
        <w:t xml:space="preserve"> </w:t>
      </w:r>
      <w:r w:rsidRPr="003D5AD0">
        <w:rPr>
          <w:rFonts w:ascii="Arial" w:eastAsia="Times New Roman" w:hAnsi="Arial" w:cs="Arial"/>
          <w:sz w:val="24"/>
          <w:szCs w:val="24"/>
        </w:rPr>
        <w:t>Other</w:t>
      </w:r>
    </w:p>
    <w:p w14:paraId="3B6013D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Indication of the possibility of hazardous reactions, including a statement whether the chemical will react or polymerize, which could release excess pressure or heat, or create other hazardous conditions Not Applicable</w:t>
      </w:r>
    </w:p>
    <w:p w14:paraId="6FE5D474"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A description of the conditions under which hazardous reactions may occur Not Applicable</w:t>
      </w:r>
    </w:p>
    <w:p w14:paraId="5F144C91"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List of all conditions that should be avoided (e.g., static discharge, shock, vibrations or environmental conditions that </w:t>
      </w:r>
    </w:p>
    <w:p w14:paraId="28CA3C35"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may lead to hazardous conditions) Not Applicable</w:t>
      </w:r>
    </w:p>
    <w:p w14:paraId="71747573"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 xml:space="preserve">List of all classes of incompatible materials (e.g., classes of chemicals or specific substances) with which the chemical </w:t>
      </w:r>
    </w:p>
    <w:p w14:paraId="1BCA9F76" w14:textId="77777777" w:rsidR="00F36BB8" w:rsidRPr="003D5AD0"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could react to produce a hazardous situa</w:t>
      </w:r>
      <w:r>
        <w:rPr>
          <w:rFonts w:ascii="Arial" w:eastAsia="Times New Roman" w:hAnsi="Arial" w:cs="Arial"/>
          <w:sz w:val="24"/>
          <w:szCs w:val="24"/>
        </w:rPr>
        <w:t>t</w:t>
      </w:r>
      <w:r w:rsidRPr="003D5AD0">
        <w:rPr>
          <w:rFonts w:ascii="Arial" w:eastAsia="Times New Roman" w:hAnsi="Arial" w:cs="Arial"/>
          <w:sz w:val="24"/>
          <w:szCs w:val="24"/>
        </w:rPr>
        <w:t>ion Not Applicable</w:t>
      </w:r>
    </w:p>
    <w:p w14:paraId="47542DE2" w14:textId="77777777" w:rsidR="00F36BB8" w:rsidRDefault="00F36BB8" w:rsidP="00F36BB8">
      <w:pPr>
        <w:spacing w:after="0" w:line="240" w:lineRule="auto"/>
        <w:rPr>
          <w:rFonts w:ascii="Arial" w:eastAsia="Times New Roman" w:hAnsi="Arial" w:cs="Arial"/>
          <w:sz w:val="24"/>
          <w:szCs w:val="24"/>
        </w:rPr>
      </w:pPr>
      <w:r w:rsidRPr="003D5AD0">
        <w:rPr>
          <w:rFonts w:ascii="Arial" w:eastAsia="Times New Roman" w:hAnsi="Arial" w:cs="Arial"/>
          <w:sz w:val="24"/>
          <w:szCs w:val="24"/>
        </w:rPr>
        <w:t>List of any known or anticipated hazardous decomposition products that could be produced because of use, storage or heating (hazardous combustion products should also be included in Section 5 (Fire-Fighting Measures) of the SDS) Not Applicable</w:t>
      </w:r>
    </w:p>
    <w:p w14:paraId="037123E7" w14:textId="77777777" w:rsidR="00F36BB8" w:rsidRDefault="00F36BB8" w:rsidP="00F36BB8">
      <w:pPr>
        <w:spacing w:after="0" w:line="240" w:lineRule="auto"/>
        <w:rPr>
          <w:rFonts w:ascii="Arial" w:eastAsia="Times New Roman" w:hAnsi="Arial" w:cs="Arial"/>
          <w:sz w:val="24"/>
          <w:szCs w:val="24"/>
        </w:rPr>
      </w:pPr>
    </w:p>
    <w:p w14:paraId="267AFE81" w14:textId="77777777" w:rsidR="00F36BB8" w:rsidRDefault="00F36BB8" w:rsidP="00F36BB8">
      <w:pPr>
        <w:spacing w:after="0" w:line="240" w:lineRule="auto"/>
        <w:rPr>
          <w:rFonts w:ascii="Arial" w:eastAsia="Times New Roman" w:hAnsi="Arial" w:cs="Arial"/>
          <w:sz w:val="24"/>
          <w:szCs w:val="24"/>
        </w:rPr>
      </w:pPr>
    </w:p>
    <w:p w14:paraId="57826D6F" w14:textId="77777777" w:rsidR="00F36BB8" w:rsidRPr="003D5AD0" w:rsidRDefault="00F36BB8" w:rsidP="00F36BB8">
      <w:pPr>
        <w:spacing w:after="0" w:line="240" w:lineRule="auto"/>
        <w:rPr>
          <w:rFonts w:ascii="Arial" w:eastAsia="Times New Roman"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36BB8" w:rsidRPr="00830181" w14:paraId="5757BF72" w14:textId="77777777" w:rsidTr="008566FB">
        <w:trPr>
          <w:tblCellSpacing w:w="15" w:type="dxa"/>
        </w:trPr>
        <w:tc>
          <w:tcPr>
            <w:tcW w:w="0" w:type="auto"/>
            <w:vAlign w:val="center"/>
          </w:tcPr>
          <w:p w14:paraId="41AD1B9B"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908F2CF"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2509DED8" w14:textId="77777777" w:rsidTr="008566FB">
        <w:trPr>
          <w:tblCellSpacing w:w="15" w:type="dxa"/>
        </w:trPr>
        <w:tc>
          <w:tcPr>
            <w:tcW w:w="0" w:type="auto"/>
            <w:vAlign w:val="center"/>
          </w:tcPr>
          <w:p w14:paraId="5C5866DB"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466ED5B8"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668FB673" w14:textId="77777777" w:rsidTr="008566FB">
        <w:trPr>
          <w:tblCellSpacing w:w="15" w:type="dxa"/>
        </w:trPr>
        <w:tc>
          <w:tcPr>
            <w:tcW w:w="0" w:type="auto"/>
            <w:vAlign w:val="center"/>
          </w:tcPr>
          <w:p w14:paraId="06B6C6A2"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2CEEF73D"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2A6131B5" w14:textId="77777777" w:rsidTr="008566FB">
        <w:trPr>
          <w:tblCellSpacing w:w="15" w:type="dxa"/>
        </w:trPr>
        <w:tc>
          <w:tcPr>
            <w:tcW w:w="0" w:type="auto"/>
            <w:vAlign w:val="center"/>
          </w:tcPr>
          <w:p w14:paraId="32574B12"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9E7BD97"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3A6A93FF" w14:textId="77777777" w:rsidTr="008566FB">
        <w:trPr>
          <w:tblCellSpacing w:w="15" w:type="dxa"/>
        </w:trPr>
        <w:tc>
          <w:tcPr>
            <w:tcW w:w="0" w:type="auto"/>
            <w:vAlign w:val="center"/>
          </w:tcPr>
          <w:p w14:paraId="6DBCBD26"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7CB1572F"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7638EB66" w14:textId="77777777" w:rsidTr="008566FB">
        <w:trPr>
          <w:tblCellSpacing w:w="15" w:type="dxa"/>
        </w:trPr>
        <w:tc>
          <w:tcPr>
            <w:tcW w:w="0" w:type="auto"/>
            <w:vAlign w:val="center"/>
          </w:tcPr>
          <w:p w14:paraId="25BC6319"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4732782B"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00ABA9D6"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11 TOXICOLOGICAL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6"/>
        <w:gridCol w:w="81"/>
      </w:tblGrid>
      <w:tr w:rsidR="00F36BB8" w:rsidRPr="00830181" w14:paraId="2B68A067" w14:textId="77777777" w:rsidTr="008566FB">
        <w:trPr>
          <w:tblCellSpacing w:w="15" w:type="dxa"/>
        </w:trPr>
        <w:tc>
          <w:tcPr>
            <w:tcW w:w="0" w:type="auto"/>
            <w:vAlign w:val="center"/>
          </w:tcPr>
          <w:p w14:paraId="549F1AEE"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Exposure Information</w:t>
            </w:r>
          </w:p>
          <w:p w14:paraId="76D91265"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00A3B49E"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Eye Contact: Flush with plenty of milk or water for 15 minutes</w:t>
            </w:r>
          </w:p>
          <w:p w14:paraId="2354B1B2"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w:t>
            </w:r>
          </w:p>
          <w:p w14:paraId="0331B829"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If irritation persists get medical attention</w:t>
            </w:r>
          </w:p>
          <w:p w14:paraId="2572A83E"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3AAD1C38"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Skin Contact: Rinse with water</w:t>
            </w:r>
          </w:p>
          <w:p w14:paraId="1E206055"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5B1C5FB7"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Inhalation: Remove to fresh air</w:t>
            </w:r>
          </w:p>
          <w:p w14:paraId="6A90CA37"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4FAA9EE9" w14:textId="77777777" w:rsidR="00F36BB8"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Ingestion: Drink large amounts of water</w:t>
            </w:r>
            <w:r>
              <w:rPr>
                <w:rFonts w:ascii="Arial" w:eastAsia="Times New Roman" w:hAnsi="Arial" w:cs="Arial"/>
                <w:sz w:val="24"/>
                <w:szCs w:val="24"/>
              </w:rPr>
              <w:t xml:space="preserve"> </w:t>
            </w:r>
          </w:p>
          <w:p w14:paraId="5F9F1EF1"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 xml:space="preserve">Delayed, immediate or chronic effects from </w:t>
            </w:r>
            <w:proofErr w:type="gramStart"/>
            <w:r w:rsidRPr="00AA2E57">
              <w:rPr>
                <w:rFonts w:ascii="Arial" w:eastAsia="Times New Roman" w:hAnsi="Arial" w:cs="Arial"/>
                <w:sz w:val="24"/>
                <w:szCs w:val="24"/>
              </w:rPr>
              <w:t>short</w:t>
            </w:r>
            <w:r>
              <w:rPr>
                <w:rFonts w:ascii="Arial" w:eastAsia="Times New Roman" w:hAnsi="Arial" w:cs="Arial"/>
                <w:sz w:val="24"/>
                <w:szCs w:val="24"/>
              </w:rPr>
              <w:t xml:space="preserve"> </w:t>
            </w:r>
            <w:r w:rsidRPr="00AA2E57">
              <w:rPr>
                <w:rFonts w:ascii="Arial" w:eastAsia="Times New Roman" w:hAnsi="Arial" w:cs="Arial"/>
                <w:sz w:val="24"/>
                <w:szCs w:val="24"/>
              </w:rPr>
              <w:t>and long</w:t>
            </w:r>
            <w:r>
              <w:rPr>
                <w:rFonts w:ascii="Arial" w:eastAsia="Times New Roman" w:hAnsi="Arial" w:cs="Arial"/>
                <w:sz w:val="24"/>
                <w:szCs w:val="24"/>
              </w:rPr>
              <w:t xml:space="preserve"> </w:t>
            </w:r>
            <w:r w:rsidRPr="00AA2E57">
              <w:rPr>
                <w:rFonts w:ascii="Arial" w:eastAsia="Times New Roman" w:hAnsi="Arial" w:cs="Arial"/>
                <w:sz w:val="24"/>
                <w:szCs w:val="24"/>
              </w:rPr>
              <w:t>term</w:t>
            </w:r>
            <w:proofErr w:type="gramEnd"/>
            <w:r w:rsidRPr="00AA2E57">
              <w:rPr>
                <w:rFonts w:ascii="Arial" w:eastAsia="Times New Roman" w:hAnsi="Arial" w:cs="Arial"/>
                <w:sz w:val="24"/>
                <w:szCs w:val="24"/>
              </w:rPr>
              <w:t xml:space="preserve"> exposure Not </w:t>
            </w:r>
          </w:p>
          <w:p w14:paraId="7672FCA2"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Applicable</w:t>
            </w:r>
          </w:p>
          <w:p w14:paraId="3452C112"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The numerical measures of toxicity: Nontoxic</w:t>
            </w:r>
          </w:p>
          <w:p w14:paraId="65C5B0DE"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Description of the symptoms</w:t>
            </w:r>
          </w:p>
          <w:p w14:paraId="6C1F32FA"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03F3841B"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Eye Contact: Stinging/Redness</w:t>
            </w:r>
          </w:p>
          <w:p w14:paraId="301FA6D9"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49509EA9"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Skin Contact: If allergy exists to organic oils or soap may cause rash</w:t>
            </w:r>
          </w:p>
          <w:p w14:paraId="34E38C57"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188BC25F"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Inhalation: Remove to fresh air</w:t>
            </w:r>
          </w:p>
          <w:p w14:paraId="44AC650B" w14:textId="77777777" w:rsidR="00F36BB8" w:rsidRPr="00AA2E57" w:rsidRDefault="00F36BB8" w:rsidP="008566FB">
            <w:pPr>
              <w:spacing w:after="0" w:line="240" w:lineRule="auto"/>
              <w:rPr>
                <w:rFonts w:ascii="Courier New" w:eastAsia="Times New Roman" w:hAnsi="Courier New" w:cs="Courier New"/>
                <w:sz w:val="24"/>
                <w:szCs w:val="24"/>
              </w:rPr>
            </w:pPr>
            <w:r w:rsidRPr="00AA2E57">
              <w:rPr>
                <w:rFonts w:ascii="Courier New" w:eastAsia="Times New Roman" w:hAnsi="Courier New" w:cs="Courier New"/>
                <w:sz w:val="24"/>
                <w:szCs w:val="24"/>
              </w:rPr>
              <w:t>•</w:t>
            </w:r>
          </w:p>
          <w:p w14:paraId="24AD291F"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Ingestion: Could Cause Stomach Upset</w:t>
            </w:r>
          </w:p>
          <w:p w14:paraId="220F40BD"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Not know to be Carcinogenic</w:t>
            </w:r>
          </w:p>
          <w:p w14:paraId="3E334829"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0641AE5"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4BE8A5E1" w14:textId="77777777" w:rsidTr="008566FB">
        <w:trPr>
          <w:tblCellSpacing w:w="15" w:type="dxa"/>
        </w:trPr>
        <w:tc>
          <w:tcPr>
            <w:tcW w:w="0" w:type="auto"/>
            <w:vAlign w:val="center"/>
          </w:tcPr>
          <w:p w14:paraId="67DE67C2"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A3F5D3C"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r w:rsidR="00F36BB8" w:rsidRPr="00830181" w14:paraId="006EA4FB" w14:textId="77777777" w:rsidTr="008566FB">
        <w:trPr>
          <w:tblCellSpacing w:w="15" w:type="dxa"/>
        </w:trPr>
        <w:tc>
          <w:tcPr>
            <w:tcW w:w="0" w:type="auto"/>
            <w:vAlign w:val="center"/>
          </w:tcPr>
          <w:p w14:paraId="373095D6" w14:textId="77777777" w:rsidR="00F36BB8" w:rsidRPr="00830181" w:rsidRDefault="00F36BB8" w:rsidP="008566FB">
            <w:pPr>
              <w:spacing w:after="0" w:line="240" w:lineRule="auto"/>
              <w:rPr>
                <w:rFonts w:ascii="Times New Roman" w:eastAsia="Times New Roman" w:hAnsi="Times New Roman" w:cs="Times New Roman"/>
                <w:sz w:val="24"/>
                <w:szCs w:val="24"/>
              </w:rPr>
            </w:pPr>
          </w:p>
        </w:tc>
        <w:tc>
          <w:tcPr>
            <w:tcW w:w="0" w:type="auto"/>
            <w:vAlign w:val="center"/>
          </w:tcPr>
          <w:p w14:paraId="5DF0F833"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2FBBEC9A"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12 ECOLOGICAL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1668"/>
      </w:tblGrid>
      <w:tr w:rsidR="00F36BB8" w:rsidRPr="00830181" w14:paraId="521A2C94" w14:textId="77777777" w:rsidTr="008566FB">
        <w:trPr>
          <w:tblCellSpacing w:w="15" w:type="dxa"/>
        </w:trPr>
        <w:tc>
          <w:tcPr>
            <w:tcW w:w="0" w:type="auto"/>
            <w:vAlign w:val="center"/>
            <w:hideMark/>
          </w:tcPr>
          <w:p w14:paraId="5770AB5C"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Toxicity:</w:t>
            </w:r>
          </w:p>
        </w:tc>
        <w:tc>
          <w:tcPr>
            <w:tcW w:w="0" w:type="auto"/>
            <w:vAlign w:val="center"/>
            <w:hideMark/>
          </w:tcPr>
          <w:p w14:paraId="186ABE7B"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established</w:t>
            </w:r>
          </w:p>
        </w:tc>
      </w:tr>
      <w:tr w:rsidR="00F36BB8" w:rsidRPr="00830181" w14:paraId="2871885E" w14:textId="77777777" w:rsidTr="008566FB">
        <w:trPr>
          <w:tblCellSpacing w:w="15" w:type="dxa"/>
        </w:trPr>
        <w:tc>
          <w:tcPr>
            <w:tcW w:w="0" w:type="auto"/>
            <w:vAlign w:val="center"/>
            <w:hideMark/>
          </w:tcPr>
          <w:p w14:paraId="512D16EF"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Persistence and degradability:</w:t>
            </w:r>
          </w:p>
        </w:tc>
        <w:tc>
          <w:tcPr>
            <w:tcW w:w="0" w:type="auto"/>
            <w:vAlign w:val="center"/>
            <w:hideMark/>
          </w:tcPr>
          <w:p w14:paraId="49D5C19D"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unknown</w:t>
            </w:r>
          </w:p>
        </w:tc>
      </w:tr>
      <w:tr w:rsidR="00F36BB8" w:rsidRPr="00830181" w14:paraId="58178D5C" w14:textId="77777777" w:rsidTr="008566FB">
        <w:trPr>
          <w:tblCellSpacing w:w="15" w:type="dxa"/>
        </w:trPr>
        <w:tc>
          <w:tcPr>
            <w:tcW w:w="0" w:type="auto"/>
            <w:vAlign w:val="center"/>
            <w:hideMark/>
          </w:tcPr>
          <w:p w14:paraId="268939F1"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Bio accumulative potential:</w:t>
            </w:r>
          </w:p>
        </w:tc>
        <w:tc>
          <w:tcPr>
            <w:tcW w:w="0" w:type="auto"/>
            <w:vAlign w:val="center"/>
            <w:hideMark/>
          </w:tcPr>
          <w:p w14:paraId="7980AA70"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unknown</w:t>
            </w:r>
          </w:p>
        </w:tc>
      </w:tr>
      <w:tr w:rsidR="00F36BB8" w:rsidRPr="00830181" w14:paraId="09E768C0" w14:textId="77777777" w:rsidTr="008566FB">
        <w:trPr>
          <w:tblCellSpacing w:w="15" w:type="dxa"/>
        </w:trPr>
        <w:tc>
          <w:tcPr>
            <w:tcW w:w="0" w:type="auto"/>
            <w:vAlign w:val="center"/>
            <w:hideMark/>
          </w:tcPr>
          <w:p w14:paraId="1A96FA3C"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Mobility in soil:</w:t>
            </w:r>
          </w:p>
        </w:tc>
        <w:tc>
          <w:tcPr>
            <w:tcW w:w="0" w:type="auto"/>
            <w:vAlign w:val="center"/>
            <w:hideMark/>
          </w:tcPr>
          <w:p w14:paraId="2D0A9448"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unknown</w:t>
            </w:r>
          </w:p>
        </w:tc>
      </w:tr>
      <w:tr w:rsidR="00F36BB8" w:rsidRPr="00830181" w14:paraId="1D199D9C" w14:textId="77777777" w:rsidTr="008566FB">
        <w:trPr>
          <w:tblCellSpacing w:w="15" w:type="dxa"/>
        </w:trPr>
        <w:tc>
          <w:tcPr>
            <w:tcW w:w="0" w:type="auto"/>
            <w:vAlign w:val="center"/>
            <w:hideMark/>
          </w:tcPr>
          <w:p w14:paraId="0DAA3205"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Other adverse effects:</w:t>
            </w:r>
          </w:p>
        </w:tc>
        <w:tc>
          <w:tcPr>
            <w:tcW w:w="0" w:type="auto"/>
            <w:vAlign w:val="center"/>
            <w:hideMark/>
          </w:tcPr>
          <w:p w14:paraId="554D99FF"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none known</w:t>
            </w:r>
          </w:p>
        </w:tc>
      </w:tr>
    </w:tbl>
    <w:p w14:paraId="7AC03891"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13 DISPOSAL CONSIDERATIONS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1"/>
      </w:tblGrid>
      <w:tr w:rsidR="00F36BB8" w:rsidRPr="00830181" w14:paraId="3235E1B2" w14:textId="77777777" w:rsidTr="008566FB">
        <w:trPr>
          <w:tblCellSpacing w:w="15" w:type="dxa"/>
        </w:trPr>
        <w:tc>
          <w:tcPr>
            <w:tcW w:w="0" w:type="auto"/>
            <w:vAlign w:val="center"/>
            <w:hideMark/>
          </w:tcPr>
          <w:p w14:paraId="3B471D25"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lastRenderedPageBreak/>
              <w:t>Dispose of in accordance with local, state, and federal regulations.</w:t>
            </w:r>
          </w:p>
        </w:tc>
      </w:tr>
      <w:tr w:rsidR="00F36BB8" w:rsidRPr="00830181" w14:paraId="649A4DC6" w14:textId="77777777" w:rsidTr="008566FB">
        <w:trPr>
          <w:tblCellSpacing w:w="15" w:type="dxa"/>
        </w:trPr>
        <w:tc>
          <w:tcPr>
            <w:tcW w:w="0" w:type="auto"/>
            <w:vAlign w:val="center"/>
            <w:hideMark/>
          </w:tcPr>
          <w:p w14:paraId="5820278E" w14:textId="77777777" w:rsidR="00F36BB8" w:rsidRPr="00830181"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Water treatment methods no information</w:t>
            </w:r>
          </w:p>
        </w:tc>
      </w:tr>
    </w:tbl>
    <w:p w14:paraId="0EA680F2"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14 TRANSPORT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36BB8" w:rsidRPr="00830181" w14:paraId="568B0EE5" w14:textId="77777777" w:rsidTr="008566FB">
        <w:trPr>
          <w:tblCellSpacing w:w="15" w:type="dxa"/>
        </w:trPr>
        <w:tc>
          <w:tcPr>
            <w:tcW w:w="0" w:type="auto"/>
            <w:vAlign w:val="center"/>
            <w:hideMark/>
          </w:tcPr>
          <w:p w14:paraId="24AD797D" w14:textId="77777777" w:rsidR="00F36BB8" w:rsidRPr="00AA2E57" w:rsidRDefault="00F36BB8" w:rsidP="008566FB">
            <w:pPr>
              <w:pStyle w:val="Default"/>
            </w:pPr>
            <w:r w:rsidRPr="00AA2E57">
              <w:t xml:space="preserve">The Information below is provided to assist in documentation. It may supplement the information on the package. The package in your possession may carry a different version of the label depending on the date of manufacture. Depending on inner packaging quantities and packaging instructions.it may be subject to specific regulatory exceptions. </w:t>
            </w:r>
          </w:p>
          <w:p w14:paraId="2E1A8561" w14:textId="77777777" w:rsidR="00F36BB8" w:rsidRPr="00AA2E57" w:rsidRDefault="00F36BB8" w:rsidP="008566FB">
            <w:pPr>
              <w:pStyle w:val="Default"/>
            </w:pPr>
            <w:r w:rsidRPr="00AA2E57">
              <w:t xml:space="preserve">UN number: </w:t>
            </w:r>
            <w:r w:rsidRPr="00AA2E57">
              <w:rPr>
                <w:i/>
                <w:iCs/>
              </w:rPr>
              <w:t xml:space="preserve">NIA </w:t>
            </w:r>
          </w:p>
          <w:p w14:paraId="4A7BB354" w14:textId="77777777" w:rsidR="00F36BB8" w:rsidRPr="00AA2E57" w:rsidRDefault="00F36BB8" w:rsidP="008566FB">
            <w:pPr>
              <w:pStyle w:val="Default"/>
            </w:pPr>
            <w:r w:rsidRPr="00AA2E57">
              <w:t xml:space="preserve">UN proper shipping name: Not regulated </w:t>
            </w:r>
          </w:p>
          <w:p w14:paraId="069B763C" w14:textId="77777777" w:rsidR="00F36BB8" w:rsidRPr="00AA2E57" w:rsidRDefault="00F36BB8" w:rsidP="008566FB">
            <w:pPr>
              <w:pStyle w:val="Default"/>
            </w:pPr>
            <w:r w:rsidRPr="00AA2E57">
              <w:t xml:space="preserve">Transport hazard class(es): </w:t>
            </w:r>
          </w:p>
          <w:p w14:paraId="151391AC" w14:textId="77777777" w:rsidR="00F36BB8" w:rsidRPr="00AA2E57" w:rsidRDefault="00F36BB8" w:rsidP="008566FB">
            <w:pPr>
              <w:pStyle w:val="Default"/>
            </w:pPr>
            <w:r w:rsidRPr="00AA2E57">
              <w:t xml:space="preserve">U.S. DOT hazard class: NIA Canada TOG hazard class: NA Europe ADR/RI D hazard class: </w:t>
            </w:r>
            <w:r w:rsidRPr="00AA2E57">
              <w:rPr>
                <w:i/>
                <w:iCs/>
              </w:rPr>
              <w:t xml:space="preserve">NIA </w:t>
            </w:r>
          </w:p>
          <w:p w14:paraId="2AC83DF7" w14:textId="77777777" w:rsidR="00F36BB8" w:rsidRPr="00AA2E57" w:rsidRDefault="00F36BB8" w:rsidP="008566FB">
            <w:pPr>
              <w:pStyle w:val="Default"/>
            </w:pPr>
            <w:r w:rsidRPr="00AA2E57">
              <w:t xml:space="preserve">IMDG Code (ocean) hazard class: </w:t>
            </w:r>
            <w:r w:rsidRPr="00AA2E57">
              <w:rPr>
                <w:i/>
                <w:iCs/>
              </w:rPr>
              <w:t xml:space="preserve">NIA </w:t>
            </w:r>
          </w:p>
          <w:p w14:paraId="5EFDF556" w14:textId="77777777" w:rsidR="00F36BB8" w:rsidRPr="00AA2E57" w:rsidRDefault="00F36BB8" w:rsidP="008566FB">
            <w:pPr>
              <w:pStyle w:val="Default"/>
            </w:pPr>
            <w:proofErr w:type="spellStart"/>
            <w:r w:rsidRPr="00AA2E57">
              <w:t>ICAOllATA</w:t>
            </w:r>
            <w:proofErr w:type="spellEnd"/>
            <w:r w:rsidRPr="00AA2E57">
              <w:t xml:space="preserve"> (air) hazard class: </w:t>
            </w:r>
            <w:r w:rsidRPr="00AA2E57">
              <w:rPr>
                <w:i/>
                <w:iCs/>
              </w:rPr>
              <w:t xml:space="preserve">NIA </w:t>
            </w:r>
          </w:p>
          <w:p w14:paraId="4FB9BE75" w14:textId="77777777" w:rsidR="00F36BB8" w:rsidRPr="00AA2E57" w:rsidRDefault="00F36BB8" w:rsidP="008566FB">
            <w:pPr>
              <w:pStyle w:val="Default"/>
            </w:pPr>
            <w:r w:rsidRPr="00AA2E57">
              <w:rPr>
                <w:rFonts w:ascii="Times New Roman" w:hAnsi="Times New Roman" w:cs="Times New Roman"/>
              </w:rPr>
              <w:t xml:space="preserve">A "NIA" </w:t>
            </w:r>
            <w:r w:rsidRPr="00AA2E57">
              <w:t xml:space="preserve">listing for the hazard class Indicates the product is not regulated for 1ranspor1 by that regulation. </w:t>
            </w:r>
          </w:p>
          <w:p w14:paraId="23CC5CA8" w14:textId="77777777" w:rsidR="00F36BB8" w:rsidRPr="00AA2E57" w:rsidRDefault="00F36BB8" w:rsidP="008566FB">
            <w:pPr>
              <w:pStyle w:val="Default"/>
            </w:pPr>
            <w:r w:rsidRPr="00AA2E57">
              <w:t xml:space="preserve">Packing group: </w:t>
            </w:r>
            <w:r w:rsidRPr="00AA2E57">
              <w:rPr>
                <w:i/>
                <w:iCs/>
              </w:rPr>
              <w:t xml:space="preserve">NIA </w:t>
            </w:r>
          </w:p>
          <w:p w14:paraId="720B5DD0" w14:textId="77777777" w:rsidR="00F36BB8" w:rsidRPr="00AA2E57" w:rsidRDefault="00F36BB8" w:rsidP="008566FB">
            <w:pPr>
              <w:pStyle w:val="Default"/>
            </w:pPr>
            <w:r w:rsidRPr="00AA2E57">
              <w:t xml:space="preserve">Environmental hazards: </w:t>
            </w:r>
          </w:p>
          <w:p w14:paraId="391AEB06" w14:textId="77777777" w:rsidR="00F36BB8" w:rsidRPr="00AA2E57" w:rsidRDefault="00F36BB8" w:rsidP="008566FB">
            <w:pPr>
              <w:pStyle w:val="Default"/>
            </w:pPr>
            <w:r w:rsidRPr="00AA2E57">
              <w:t xml:space="preserve">Marine pollutant: Not Applicable </w:t>
            </w:r>
          </w:p>
          <w:p w14:paraId="58B725C3" w14:textId="77777777" w:rsidR="00F36BB8" w:rsidRPr="00AA2E57" w:rsidRDefault="00F36BB8" w:rsidP="008566FB">
            <w:pPr>
              <w:pStyle w:val="Default"/>
            </w:pPr>
            <w:r w:rsidRPr="00AA2E57">
              <w:t>Hazardous substance (USA</w:t>
            </w:r>
            <w:proofErr w:type="gramStart"/>
            <w:r w:rsidRPr="00AA2E57">
              <w:t>) :</w:t>
            </w:r>
            <w:proofErr w:type="gramEnd"/>
            <w:r w:rsidRPr="00AA2E57">
              <w:t xml:space="preserve"> Not Applicable </w:t>
            </w:r>
          </w:p>
          <w:p w14:paraId="053088DA" w14:textId="77777777" w:rsidR="00F36BB8" w:rsidRPr="00AA2E57" w:rsidRDefault="00F36BB8" w:rsidP="008566FB">
            <w:pPr>
              <w:pStyle w:val="Default"/>
            </w:pPr>
            <w:r w:rsidRPr="00AA2E57">
              <w:t xml:space="preserve">Transport in bulk according to Annex </w:t>
            </w:r>
            <w:proofErr w:type="spellStart"/>
            <w:r w:rsidRPr="00AA2E57">
              <w:t>IIof</w:t>
            </w:r>
            <w:proofErr w:type="spellEnd"/>
            <w:r w:rsidRPr="00AA2E57">
              <w:t xml:space="preserve"> MARPOL </w:t>
            </w:r>
            <w:r w:rsidRPr="00AA2E57">
              <w:rPr>
                <w:i/>
                <w:iCs/>
              </w:rPr>
              <w:t xml:space="preserve">73178 </w:t>
            </w:r>
            <w:r w:rsidRPr="00AA2E57">
              <w:t xml:space="preserve">and the IBC code: Not Applicable </w:t>
            </w:r>
          </w:p>
          <w:p w14:paraId="31FED2F6" w14:textId="77777777" w:rsidR="00F36BB8" w:rsidRPr="00AA2E57" w:rsidRDefault="00F36BB8" w:rsidP="008566FB">
            <w:pPr>
              <w:spacing w:after="0" w:line="240" w:lineRule="auto"/>
              <w:rPr>
                <w:sz w:val="24"/>
                <w:szCs w:val="24"/>
              </w:rPr>
            </w:pPr>
            <w:r w:rsidRPr="00AA2E57">
              <w:rPr>
                <w:sz w:val="24"/>
                <w:szCs w:val="24"/>
              </w:rPr>
              <w:t>Special precautions for user. Not Applicable</w:t>
            </w:r>
          </w:p>
          <w:p w14:paraId="17EFF0F3"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 xml:space="preserve">Any special precautions which an employee should be aware of or needs to comply with, in connection with transport or </w:t>
            </w:r>
          </w:p>
          <w:p w14:paraId="6AFB5BFD"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 xml:space="preserve">conveyance either within or outside their premises </w:t>
            </w:r>
          </w:p>
          <w:p w14:paraId="4804DE37" w14:textId="77777777" w:rsidR="00F36BB8" w:rsidRPr="00AA2E57" w:rsidRDefault="00F36BB8" w:rsidP="008566FB">
            <w:pPr>
              <w:spacing w:after="0" w:line="240" w:lineRule="auto"/>
              <w:rPr>
                <w:rFonts w:ascii="Arial" w:eastAsia="Times New Roman" w:hAnsi="Arial" w:cs="Arial"/>
                <w:sz w:val="24"/>
                <w:szCs w:val="24"/>
              </w:rPr>
            </w:pPr>
            <w:r w:rsidRPr="00AA2E57">
              <w:rPr>
                <w:rFonts w:ascii="Arial" w:eastAsia="Times New Roman" w:hAnsi="Arial" w:cs="Arial"/>
                <w:sz w:val="24"/>
                <w:szCs w:val="24"/>
              </w:rPr>
              <w:t>(indicate when information is not available) Not Applicable</w:t>
            </w:r>
          </w:p>
          <w:p w14:paraId="7DCDADA2"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2FC74886"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t>Section 15 REGULATORY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36BB8" w:rsidRPr="00830181" w14:paraId="33471509" w14:textId="77777777" w:rsidTr="008566FB">
        <w:trPr>
          <w:tblCellSpacing w:w="15" w:type="dxa"/>
        </w:trPr>
        <w:tc>
          <w:tcPr>
            <w:tcW w:w="0" w:type="auto"/>
            <w:vAlign w:val="center"/>
            <w:hideMark/>
          </w:tcPr>
          <w:p w14:paraId="0B3614A6" w14:textId="77777777" w:rsidR="00F36BB8" w:rsidRDefault="00F36BB8" w:rsidP="008566FB">
            <w:pPr>
              <w:spacing w:after="0" w:line="240" w:lineRule="auto"/>
              <w:rPr>
                <w:rFonts w:ascii="Times New Roman" w:eastAsia="Times New Roman" w:hAnsi="Times New Roman" w:cs="Times New Roman"/>
                <w:sz w:val="24"/>
                <w:szCs w:val="24"/>
              </w:rPr>
            </w:pPr>
            <w:r w:rsidRPr="00830181">
              <w:rPr>
                <w:rFonts w:ascii="Times New Roman" w:eastAsia="Times New Roman" w:hAnsi="Times New Roman" w:cs="Times New Roman"/>
                <w:sz w:val="24"/>
                <w:szCs w:val="24"/>
              </w:rPr>
              <w:t xml:space="preserve">US Federal Regulations </w:t>
            </w:r>
            <w:r w:rsidRPr="00830181">
              <w:rPr>
                <w:rFonts w:ascii="Times New Roman" w:eastAsia="Times New Roman" w:hAnsi="Times New Roman" w:cs="Times New Roman"/>
                <w:sz w:val="24"/>
                <w:szCs w:val="24"/>
              </w:rPr>
              <w:br/>
              <w:t>OSHA (Occupational Safety and Health Administration) none listed</w:t>
            </w:r>
            <w:r w:rsidRPr="00830181">
              <w:rPr>
                <w:rFonts w:ascii="Times New Roman" w:eastAsia="Times New Roman" w:hAnsi="Times New Roman" w:cs="Times New Roman"/>
                <w:sz w:val="24"/>
                <w:szCs w:val="24"/>
              </w:rPr>
              <w:br/>
              <w:t>Clean Air Act Section (112) none listed</w:t>
            </w:r>
            <w:r w:rsidRPr="00830181">
              <w:rPr>
                <w:rFonts w:ascii="Times New Roman" w:eastAsia="Times New Roman" w:hAnsi="Times New Roman" w:cs="Times New Roman"/>
                <w:sz w:val="24"/>
                <w:szCs w:val="24"/>
              </w:rPr>
              <w:br/>
              <w:t>CERCLA (Comprehensive Environmental Response – Compensation and Liability Act) Reportable Quantities non-listed</w:t>
            </w:r>
            <w:r w:rsidRPr="00830181">
              <w:rPr>
                <w:rFonts w:ascii="Times New Roman" w:eastAsia="Times New Roman" w:hAnsi="Times New Roman" w:cs="Times New Roman"/>
                <w:sz w:val="24"/>
                <w:szCs w:val="24"/>
              </w:rPr>
              <w:br/>
              <w:t>SARA Title III Section 311/312 Hazard Categories no SARA hazards</w:t>
            </w:r>
            <w:r w:rsidRPr="00830181">
              <w:rPr>
                <w:rFonts w:ascii="Times New Roman" w:eastAsia="Times New Roman" w:hAnsi="Times New Roman" w:cs="Times New Roman"/>
                <w:sz w:val="24"/>
                <w:szCs w:val="24"/>
              </w:rPr>
              <w:br/>
              <w:t>SAR Title III Section 313 Reportable Substances none listed</w:t>
            </w:r>
            <w:r w:rsidRPr="00830181">
              <w:rPr>
                <w:rFonts w:ascii="Times New Roman" w:eastAsia="Times New Roman" w:hAnsi="Times New Roman" w:cs="Times New Roman"/>
                <w:sz w:val="24"/>
                <w:szCs w:val="24"/>
              </w:rPr>
              <w:br/>
              <w:t>Toxic Substances Control Act (TSCA) none listed</w:t>
            </w:r>
            <w:r w:rsidRPr="00830181">
              <w:rPr>
                <w:rFonts w:ascii="Times New Roman" w:eastAsia="Times New Roman" w:hAnsi="Times New Roman" w:cs="Times New Roman"/>
                <w:sz w:val="24"/>
                <w:szCs w:val="24"/>
              </w:rPr>
              <w:br/>
              <w:t>State Regulations</w:t>
            </w:r>
            <w:r w:rsidRPr="00830181">
              <w:rPr>
                <w:rFonts w:ascii="Times New Roman" w:eastAsia="Times New Roman" w:hAnsi="Times New Roman" w:cs="Times New Roman"/>
                <w:sz w:val="24"/>
                <w:szCs w:val="24"/>
              </w:rPr>
              <w:br/>
              <w:t>The listing requirements of the Right To Know (RTK) legislation vary by state. All information for NJ, PA, MA and other states can be derived from the listing of hazardous and non-hazardous components in Section 2 and 15 of this SDS. California Proposition 65 none listed</w:t>
            </w:r>
            <w:r w:rsidRPr="00830181">
              <w:rPr>
                <w:rFonts w:ascii="Times New Roman" w:eastAsia="Times New Roman" w:hAnsi="Times New Roman" w:cs="Times New Roman"/>
                <w:sz w:val="24"/>
                <w:szCs w:val="24"/>
              </w:rPr>
              <w:br/>
            </w:r>
            <w:r w:rsidRPr="00830181">
              <w:rPr>
                <w:rFonts w:ascii="Times New Roman" w:eastAsia="Times New Roman" w:hAnsi="Times New Roman" w:cs="Times New Roman"/>
                <w:sz w:val="24"/>
                <w:szCs w:val="24"/>
              </w:rPr>
              <w:lastRenderedPageBreak/>
              <w:t>HMIS (Hazardous Materials Identification System) Ratings/NFPA (National Fire Protection Association) Ratings An employer using HMIS/NFPA labeling must through training ensure that its employees are fully aware of the hazards of the chemicals used.</w:t>
            </w:r>
            <w:r w:rsidRPr="00830181">
              <w:rPr>
                <w:rFonts w:ascii="Times New Roman" w:eastAsia="Times New Roman" w:hAnsi="Times New Roman" w:cs="Times New Roman"/>
                <w:sz w:val="24"/>
                <w:szCs w:val="24"/>
              </w:rPr>
              <w:br/>
              <w:t>HMIS (Hazardous Materials Identification System)</w:t>
            </w:r>
            <w:r>
              <w:rPr>
                <w:rFonts w:ascii="Times New Roman" w:eastAsia="Times New Roman" w:hAnsi="Times New Roman" w:cs="Times New Roman"/>
                <w:sz w:val="24"/>
                <w:szCs w:val="24"/>
              </w:rPr>
              <w:t xml:space="preserve"> Ratings</w:t>
            </w:r>
            <w:r>
              <w:rPr>
                <w:rFonts w:ascii="Times New Roman" w:eastAsia="Times New Roman" w:hAnsi="Times New Roman" w:cs="Times New Roman"/>
                <w:sz w:val="24"/>
                <w:szCs w:val="24"/>
              </w:rPr>
              <w:br/>
              <w:t>Health 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Physical Hazard 1</w:t>
            </w:r>
            <w:r w:rsidRPr="00830181">
              <w:rPr>
                <w:rFonts w:ascii="Times New Roman" w:eastAsia="Times New Roman" w:hAnsi="Times New Roman" w:cs="Times New Roman"/>
                <w:sz w:val="24"/>
                <w:szCs w:val="24"/>
              </w:rPr>
              <w:br/>
              <w:t>NFPA (National Fire Protection Association)</w:t>
            </w:r>
            <w:r>
              <w:rPr>
                <w:rFonts w:ascii="Times New Roman" w:eastAsia="Times New Roman" w:hAnsi="Times New Roman" w:cs="Times New Roman"/>
                <w:sz w:val="24"/>
                <w:szCs w:val="24"/>
              </w:rPr>
              <w:t xml:space="preserve"> Ratings</w:t>
            </w:r>
            <w:r>
              <w:rPr>
                <w:rFonts w:ascii="Times New Roman" w:eastAsia="Times New Roman" w:hAnsi="Times New Roman" w:cs="Times New Roman"/>
                <w:sz w:val="24"/>
                <w:szCs w:val="24"/>
              </w:rPr>
              <w:br/>
              <w:t>Health 1</w:t>
            </w:r>
            <w:r>
              <w:rPr>
                <w:rFonts w:ascii="Times New Roman" w:eastAsia="Times New Roman" w:hAnsi="Times New Roman" w:cs="Times New Roman"/>
                <w:sz w:val="24"/>
                <w:szCs w:val="24"/>
              </w:rPr>
              <w:br/>
              <w:t>Flammability 1</w:t>
            </w:r>
            <w:r w:rsidRPr="00830181">
              <w:rPr>
                <w:rFonts w:ascii="Times New Roman" w:eastAsia="Times New Roman" w:hAnsi="Times New Roman" w:cs="Times New Roman"/>
                <w:sz w:val="24"/>
                <w:szCs w:val="24"/>
              </w:rPr>
              <w:br/>
              <w:t>R</w:t>
            </w:r>
            <w:r>
              <w:rPr>
                <w:rFonts w:ascii="Times New Roman" w:eastAsia="Times New Roman" w:hAnsi="Times New Roman" w:cs="Times New Roman"/>
                <w:sz w:val="24"/>
                <w:szCs w:val="24"/>
              </w:rPr>
              <w:t>eactivity 1</w:t>
            </w:r>
          </w:p>
          <w:p w14:paraId="34C2E139" w14:textId="77777777" w:rsidR="00F36BB8" w:rsidRPr="00830181" w:rsidRDefault="00F36BB8" w:rsidP="008566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Protection 1</w:t>
            </w:r>
            <w:r w:rsidRPr="00830181">
              <w:rPr>
                <w:rFonts w:ascii="Times New Roman" w:eastAsia="Times New Roman" w:hAnsi="Times New Roman" w:cs="Times New Roman"/>
                <w:sz w:val="24"/>
                <w:szCs w:val="24"/>
              </w:rPr>
              <w:t xml:space="preserve"> </w:t>
            </w:r>
          </w:p>
        </w:tc>
      </w:tr>
    </w:tbl>
    <w:p w14:paraId="48FEBF21" w14:textId="77777777" w:rsidR="00F36BB8" w:rsidRPr="00830181" w:rsidRDefault="00F36BB8" w:rsidP="00F36BB8">
      <w:pPr>
        <w:spacing w:before="100" w:beforeAutospacing="1" w:after="100" w:afterAutospacing="1" w:line="240" w:lineRule="auto"/>
        <w:outlineLvl w:val="3"/>
        <w:rPr>
          <w:rFonts w:ascii="Times New Roman" w:eastAsia="Times New Roman" w:hAnsi="Times New Roman" w:cs="Times New Roman"/>
          <w:b/>
          <w:bCs/>
          <w:sz w:val="24"/>
          <w:szCs w:val="24"/>
        </w:rPr>
      </w:pPr>
      <w:r w:rsidRPr="00830181">
        <w:rPr>
          <w:rFonts w:ascii="Times New Roman" w:eastAsia="Times New Roman" w:hAnsi="Times New Roman" w:cs="Times New Roman"/>
          <w:b/>
          <w:bCs/>
          <w:sz w:val="24"/>
          <w:szCs w:val="24"/>
        </w:rPr>
        <w:lastRenderedPageBreak/>
        <w:t>Section 16 OTHER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6BB8" w:rsidRPr="00830181" w14:paraId="7861F178" w14:textId="77777777" w:rsidTr="008566FB">
        <w:trPr>
          <w:tblCellSpacing w:w="15" w:type="dxa"/>
        </w:trPr>
        <w:tc>
          <w:tcPr>
            <w:tcW w:w="0" w:type="auto"/>
            <w:vAlign w:val="center"/>
            <w:hideMark/>
          </w:tcPr>
          <w:p w14:paraId="6FF72C0D" w14:textId="77777777" w:rsidR="00F36BB8" w:rsidRPr="00830181" w:rsidRDefault="00F36BB8" w:rsidP="008566FB">
            <w:pPr>
              <w:spacing w:after="0" w:line="240" w:lineRule="auto"/>
              <w:rPr>
                <w:rFonts w:ascii="Times New Roman" w:eastAsia="Times New Roman" w:hAnsi="Times New Roman" w:cs="Times New Roman"/>
                <w:sz w:val="24"/>
                <w:szCs w:val="24"/>
              </w:rPr>
            </w:pPr>
          </w:p>
        </w:tc>
      </w:tr>
    </w:tbl>
    <w:p w14:paraId="60798772" w14:textId="77777777" w:rsidR="00F36BB8" w:rsidRPr="00830181" w:rsidRDefault="00F36BB8" w:rsidP="00F36BB8">
      <w:pPr>
        <w:spacing w:before="100" w:beforeAutospacing="1" w:after="100" w:afterAutospacing="1" w:line="240" w:lineRule="auto"/>
        <w:outlineLvl w:val="4"/>
        <w:rPr>
          <w:rFonts w:ascii="Times New Roman" w:eastAsia="Times New Roman" w:hAnsi="Times New Roman" w:cs="Times New Roman"/>
          <w:b/>
          <w:bCs/>
          <w:sz w:val="20"/>
          <w:szCs w:val="20"/>
        </w:rPr>
      </w:pPr>
      <w:r w:rsidRPr="00830181">
        <w:rPr>
          <w:rFonts w:ascii="Times New Roman" w:eastAsia="Times New Roman" w:hAnsi="Times New Roman" w:cs="Times New Roman"/>
          <w:b/>
          <w:bCs/>
          <w:sz w:val="20"/>
          <w:szCs w:val="20"/>
        </w:rPr>
        <w:t>Manufacturer’s disclaimer:</w:t>
      </w:r>
    </w:p>
    <w:p w14:paraId="314E0E2F" w14:textId="77777777" w:rsidR="00F36BB8" w:rsidRPr="008205A1" w:rsidRDefault="00F36BB8" w:rsidP="00F36BB8">
      <w:pPr>
        <w:pStyle w:val="Default"/>
      </w:pPr>
      <w:r w:rsidRPr="008205A1">
        <w:t xml:space="preserve">Users Responsibility/Disclaimer of Liability: </w:t>
      </w:r>
    </w:p>
    <w:p w14:paraId="1A82FEE3" w14:textId="77777777" w:rsidR="00F36BB8" w:rsidRPr="008205A1" w:rsidRDefault="00F36BB8" w:rsidP="00F36BB8">
      <w:pPr>
        <w:pStyle w:val="Default"/>
      </w:pPr>
      <w:r w:rsidRPr="008205A1">
        <w:t>As the conditions or methods of use are beyond our control, we do not assume any responsibility and expressly disclaim any liability for any use of this product. Information contained herein is believed to be</w:t>
      </w:r>
      <w:r>
        <w:t xml:space="preserve"> </w:t>
      </w:r>
      <w:r w:rsidRPr="008205A1">
        <w:t>true and accurate but all statements or suggestions are made</w:t>
      </w:r>
      <w:r>
        <w:t xml:space="preserve"> </w:t>
      </w:r>
      <w:r w:rsidRPr="008205A1">
        <w:t xml:space="preserve">without </w:t>
      </w:r>
      <w:proofErr w:type="gramStart"/>
      <w:r w:rsidRPr="008205A1">
        <w:t>warranty ,</w:t>
      </w:r>
      <w:proofErr w:type="gramEnd"/>
      <w:r w:rsidRPr="008205A1">
        <w:t xml:space="preserve"> expressed or implied, regarding accuracy of the information, the hazards connected with the use of the material or the results to be obtained from the use thereof . Compliance with all applicable federal, state, and local laws and local regulations remains the responsibility of the user. </w:t>
      </w:r>
    </w:p>
    <w:p w14:paraId="2E790DD4" w14:textId="77777777" w:rsidR="00F36BB8" w:rsidRPr="008205A1" w:rsidRDefault="00F36BB8" w:rsidP="00F36BB8">
      <w:pPr>
        <w:spacing w:before="100" w:beforeAutospacing="1" w:after="100" w:afterAutospacing="1" w:line="240" w:lineRule="auto"/>
        <w:outlineLvl w:val="4"/>
        <w:rPr>
          <w:sz w:val="24"/>
          <w:szCs w:val="24"/>
        </w:rPr>
      </w:pPr>
      <w:r w:rsidRPr="008205A1">
        <w:rPr>
          <w:sz w:val="24"/>
          <w:szCs w:val="24"/>
        </w:rPr>
        <w:t>This bulletin cannot cover all possible situations which the user may experience during processing. Each aspect of your operation should be examined to determine if, or where, additional precautions may be necessary. All health and safety information contained in</w:t>
      </w:r>
      <w:r>
        <w:rPr>
          <w:sz w:val="24"/>
          <w:szCs w:val="24"/>
        </w:rPr>
        <w:t xml:space="preserve"> </w:t>
      </w:r>
      <w:r w:rsidRPr="008205A1">
        <w:rPr>
          <w:sz w:val="24"/>
          <w:szCs w:val="24"/>
        </w:rPr>
        <w:t>this bulletin should be provided to your employees or customers. It is your responsibility to develop appropriate work practice guidelines and employee instructional programs for your operation.</w:t>
      </w:r>
    </w:p>
    <w:p w14:paraId="75143CCD" w14:textId="77777777" w:rsidR="00F36BB8" w:rsidRDefault="00F36BB8" w:rsidP="00F36BB8"/>
    <w:p w14:paraId="40256C5C" w14:textId="77777777" w:rsidR="00EE3487" w:rsidRDefault="00EE3487"/>
    <w:sectPr w:rsidR="00EE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B8"/>
    <w:rsid w:val="00EE3487"/>
    <w:rsid w:val="00F3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7438"/>
  <w15:chartTrackingRefBased/>
  <w15:docId w15:val="{30ACFB01-A188-49D0-8232-3A7DCE87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B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Hardy</dc:creator>
  <cp:keywords/>
  <dc:description/>
  <cp:lastModifiedBy>Andrea Hardy</cp:lastModifiedBy>
  <cp:revision>1</cp:revision>
  <dcterms:created xsi:type="dcterms:W3CDTF">2019-05-31T15:52:00Z</dcterms:created>
  <dcterms:modified xsi:type="dcterms:W3CDTF">2019-05-31T15:53:00Z</dcterms:modified>
</cp:coreProperties>
</file>